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87C11" w14:textId="77777777" w:rsidR="00ED0B86" w:rsidRDefault="009B7EAE">
      <w:pPr>
        <w:widowControl/>
        <w:shd w:val="clear" w:color="auto" w:fill="FFFFFF"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kern w:val="0"/>
          <w:sz w:val="32"/>
          <w:szCs w:val="32"/>
        </w:rPr>
        <w:t>公共课及部分专业课选课说明</w:t>
      </w:r>
    </w:p>
    <w:p w14:paraId="6BFC6B1E" w14:textId="6BB0F098" w:rsidR="00ED0B86" w:rsidRPr="00926AB5" w:rsidRDefault="009B7EAE">
      <w:pPr>
        <w:pStyle w:val="a7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/>
          <w:b/>
          <w:kern w:val="0"/>
          <w:sz w:val="28"/>
          <w:szCs w:val="24"/>
        </w:rPr>
        <w:t>公共课</w:t>
      </w:r>
    </w:p>
    <w:p w14:paraId="7E0AF984" w14:textId="29E9A8F9" w:rsidR="00926AB5" w:rsidRPr="00FD6F36" w:rsidRDefault="00926AB5" w:rsidP="004F3414">
      <w:pPr>
        <w:widowControl/>
        <w:shd w:val="clear" w:color="auto" w:fill="FFFFFF"/>
        <w:spacing w:before="100" w:beforeAutospacing="1" w:after="100" w:afterAutospacing="1" w:line="360" w:lineRule="auto"/>
        <w:ind w:left="122"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FD6F36">
        <w:rPr>
          <w:rFonts w:ascii="宋体" w:eastAsia="宋体" w:hAnsi="宋体" w:cs="宋体" w:hint="eastAsia"/>
          <w:color w:val="FF0000"/>
          <w:kern w:val="0"/>
          <w:sz w:val="24"/>
          <w:szCs w:val="24"/>
          <w:highlight w:val="yellow"/>
        </w:rPr>
        <w:t>提醒</w:t>
      </w:r>
      <w:r w:rsidRPr="00FD6F36">
        <w:rPr>
          <w:rFonts w:ascii="宋体" w:eastAsia="宋体" w:hAnsi="宋体" w:cs="宋体"/>
          <w:color w:val="FF0000"/>
          <w:kern w:val="0"/>
          <w:sz w:val="24"/>
          <w:szCs w:val="24"/>
          <w:highlight w:val="yellow"/>
        </w:rPr>
        <w:t>：</w:t>
      </w:r>
      <w:r w:rsidR="004F3414" w:rsidRPr="00FD6F36">
        <w:rPr>
          <w:rFonts w:ascii="宋体" w:eastAsia="宋体" w:hAnsi="宋体" w:cs="宋体" w:hint="eastAsia"/>
          <w:color w:val="FF0000"/>
          <w:kern w:val="0"/>
          <w:sz w:val="24"/>
          <w:szCs w:val="24"/>
          <w:highlight w:val="yellow"/>
        </w:rPr>
        <w:t>博士研究生英语课程，</w:t>
      </w:r>
      <w:r w:rsidR="004F3414" w:rsidRPr="00FD6F36">
        <w:rPr>
          <w:rFonts w:ascii="宋体" w:eastAsia="宋体" w:hAnsi="宋体" w:cs="宋体"/>
          <w:color w:val="FF0000"/>
          <w:kern w:val="0"/>
          <w:sz w:val="24"/>
          <w:szCs w:val="24"/>
          <w:highlight w:val="yellow"/>
        </w:rPr>
        <w:t>包括</w:t>
      </w:r>
      <w:r w:rsidR="004F3414" w:rsidRPr="00FD6F36">
        <w:rPr>
          <w:rFonts w:ascii="宋体" w:eastAsia="宋体" w:hAnsi="宋体" w:cs="宋体" w:hint="eastAsia"/>
          <w:color w:val="FF0000"/>
          <w:kern w:val="0"/>
          <w:sz w:val="24"/>
          <w:szCs w:val="24"/>
          <w:highlight w:val="yellow"/>
        </w:rPr>
        <w:t xml:space="preserve"> “高级实用英语写作”、 “学术英语写作”和</w:t>
      </w:r>
      <w:r w:rsidR="004F3414" w:rsidRPr="00FD6F36">
        <w:rPr>
          <w:rFonts w:ascii="宋体" w:eastAsia="宋体" w:hAnsi="宋体" w:cs="宋体"/>
          <w:color w:val="FF0000"/>
          <w:kern w:val="0"/>
          <w:sz w:val="24"/>
          <w:szCs w:val="24"/>
          <w:highlight w:val="yellow"/>
        </w:rPr>
        <w:t>“</w:t>
      </w:r>
      <w:r w:rsidR="004F3414" w:rsidRPr="00FD6F36">
        <w:rPr>
          <w:rFonts w:ascii="宋体" w:eastAsia="宋体" w:hAnsi="宋体" w:cs="宋体" w:hint="eastAsia"/>
          <w:color w:val="FF0000"/>
          <w:kern w:val="0"/>
          <w:sz w:val="24"/>
          <w:szCs w:val="24"/>
          <w:highlight w:val="yellow"/>
        </w:rPr>
        <w:t>国际</w:t>
      </w:r>
      <w:r w:rsidR="004F3414" w:rsidRPr="00FD6F36">
        <w:rPr>
          <w:rFonts w:ascii="宋体" w:eastAsia="宋体" w:hAnsi="宋体" w:cs="宋体"/>
          <w:color w:val="FF0000"/>
          <w:kern w:val="0"/>
          <w:sz w:val="24"/>
          <w:szCs w:val="24"/>
          <w:highlight w:val="yellow"/>
        </w:rPr>
        <w:t>学术交流英语”</w:t>
      </w:r>
      <w:r w:rsidR="004F3414" w:rsidRPr="00FD6F36">
        <w:rPr>
          <w:rFonts w:ascii="宋体" w:eastAsia="宋体" w:hAnsi="宋体" w:cs="宋体" w:hint="eastAsia"/>
          <w:color w:val="FF0000"/>
          <w:kern w:val="0"/>
          <w:sz w:val="24"/>
          <w:szCs w:val="24"/>
          <w:highlight w:val="yellow"/>
        </w:rPr>
        <w:t>，</w:t>
      </w:r>
      <w:r w:rsidR="004F3414" w:rsidRPr="00FD6F36">
        <w:rPr>
          <w:rFonts w:ascii="宋体" w:eastAsia="宋体" w:hAnsi="宋体" w:cs="宋体"/>
          <w:color w:val="FF0000"/>
          <w:kern w:val="0"/>
          <w:sz w:val="24"/>
          <w:szCs w:val="24"/>
          <w:highlight w:val="yellow"/>
        </w:rPr>
        <w:t>在</w:t>
      </w:r>
      <w:r w:rsidR="004F3414" w:rsidRPr="00FD6F36">
        <w:rPr>
          <w:rFonts w:ascii="宋体" w:eastAsia="宋体" w:hAnsi="宋体" w:cs="宋体" w:hint="eastAsia"/>
          <w:color w:val="FF0000"/>
          <w:kern w:val="0"/>
          <w:sz w:val="24"/>
          <w:szCs w:val="24"/>
          <w:highlight w:val="yellow"/>
        </w:rPr>
        <w:t>9月27日（周日）</w:t>
      </w:r>
      <w:r w:rsidR="004F3414" w:rsidRPr="00FD6F36">
        <w:rPr>
          <w:rFonts w:ascii="宋体" w:eastAsia="宋体" w:hAnsi="宋体" w:cs="宋体"/>
          <w:color w:val="FF0000"/>
          <w:kern w:val="0"/>
          <w:sz w:val="24"/>
          <w:szCs w:val="24"/>
          <w:highlight w:val="yellow"/>
        </w:rPr>
        <w:t>和</w:t>
      </w:r>
      <w:r w:rsidR="004F3414" w:rsidRPr="00FD6F36">
        <w:rPr>
          <w:rFonts w:ascii="宋体" w:eastAsia="宋体" w:hAnsi="宋体" w:cs="宋体" w:hint="eastAsia"/>
          <w:color w:val="FF0000"/>
          <w:kern w:val="0"/>
          <w:sz w:val="24"/>
          <w:szCs w:val="24"/>
          <w:highlight w:val="yellow"/>
        </w:rPr>
        <w:t>10月10日（周六）均</w:t>
      </w:r>
      <w:r w:rsidR="004F3414" w:rsidRPr="00FD6F36">
        <w:rPr>
          <w:rFonts w:ascii="宋体" w:eastAsia="宋体" w:hAnsi="宋体" w:cs="宋体"/>
          <w:color w:val="FF0000"/>
          <w:kern w:val="0"/>
          <w:sz w:val="24"/>
          <w:szCs w:val="24"/>
          <w:highlight w:val="yellow"/>
        </w:rPr>
        <w:t>不</w:t>
      </w:r>
      <w:r w:rsidR="004F3414" w:rsidRPr="00FD6F36">
        <w:rPr>
          <w:rFonts w:ascii="宋体" w:eastAsia="宋体" w:hAnsi="宋体" w:cs="宋体" w:hint="eastAsia"/>
          <w:color w:val="FF0000"/>
          <w:kern w:val="0"/>
          <w:sz w:val="24"/>
          <w:szCs w:val="24"/>
          <w:highlight w:val="yellow"/>
        </w:rPr>
        <w:t>上课</w:t>
      </w:r>
      <w:r w:rsidR="004F3414" w:rsidRPr="00FD6F36">
        <w:rPr>
          <w:rFonts w:ascii="宋体" w:eastAsia="宋体" w:hAnsi="宋体" w:cs="宋体"/>
          <w:color w:val="FF0000"/>
          <w:kern w:val="0"/>
          <w:sz w:val="24"/>
          <w:szCs w:val="24"/>
          <w:highlight w:val="yellow"/>
        </w:rPr>
        <w:t>，</w:t>
      </w:r>
      <w:r w:rsidR="004F3414" w:rsidRPr="00FD6F36">
        <w:rPr>
          <w:rFonts w:ascii="宋体" w:eastAsia="宋体" w:hAnsi="宋体" w:cs="宋体" w:hint="eastAsia"/>
          <w:color w:val="FF0000"/>
          <w:kern w:val="0"/>
          <w:sz w:val="24"/>
          <w:szCs w:val="24"/>
          <w:highlight w:val="yellow"/>
        </w:rPr>
        <w:t>即9月28日</w:t>
      </w:r>
      <w:r w:rsidR="004F3414" w:rsidRPr="00FD6F36">
        <w:rPr>
          <w:rFonts w:ascii="宋体" w:eastAsia="宋体" w:hAnsi="宋体" w:cs="宋体"/>
          <w:color w:val="FF0000"/>
          <w:kern w:val="0"/>
          <w:sz w:val="24"/>
          <w:szCs w:val="24"/>
          <w:highlight w:val="yellow"/>
        </w:rPr>
        <w:t>是首次课程</w:t>
      </w:r>
      <w:r w:rsidR="004F3414" w:rsidRPr="00FD6F36">
        <w:rPr>
          <w:rFonts w:ascii="宋体" w:eastAsia="宋体" w:hAnsi="宋体" w:cs="宋体" w:hint="eastAsia"/>
          <w:color w:val="FF0000"/>
          <w:kern w:val="0"/>
          <w:sz w:val="24"/>
          <w:szCs w:val="24"/>
          <w:highlight w:val="yellow"/>
        </w:rPr>
        <w:t>。</w:t>
      </w:r>
    </w:p>
    <w:p w14:paraId="4DA66106" w14:textId="77777777" w:rsidR="00ED0B86" w:rsidRDefault="009B7EAE">
      <w:pPr>
        <w:pStyle w:val="a7"/>
        <w:widowControl/>
        <w:numPr>
          <w:ilvl w:val="0"/>
          <w:numId w:val="2"/>
        </w:numPr>
        <w:spacing w:line="360" w:lineRule="auto"/>
        <w:ind w:left="0" w:firstLine="480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eastAsia="宋体" w:hAnsi="宋体" w:cs="Arial" w:hint="eastAsia"/>
          <w:kern w:val="0"/>
          <w:sz w:val="24"/>
          <w:szCs w:val="24"/>
        </w:rPr>
        <w:t>公共课</w:t>
      </w:r>
      <w:r>
        <w:rPr>
          <w:rFonts w:ascii="宋体" w:eastAsia="宋体" w:hAnsi="宋体" w:cs="Arial"/>
          <w:kern w:val="0"/>
          <w:sz w:val="24"/>
          <w:szCs w:val="24"/>
        </w:rPr>
        <w:t>开设情况</w:t>
      </w:r>
    </w:p>
    <w:p w14:paraId="02E4F83A" w14:textId="77777777" w:rsidR="00ED0B86" w:rsidRDefault="009B7EAE">
      <w:pPr>
        <w:widowControl/>
        <w:spacing w:line="360" w:lineRule="auto"/>
        <w:ind w:firstLineChars="300" w:firstLine="72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请查看下表。对勾表示开设。请大家按照面向对象选课，不要跨选。</w:t>
      </w:r>
    </w:p>
    <w:tbl>
      <w:tblPr>
        <w:tblW w:w="12080" w:type="dxa"/>
        <w:tblInd w:w="113" w:type="dxa"/>
        <w:tblLook w:val="04A0" w:firstRow="1" w:lastRow="0" w:firstColumn="1" w:lastColumn="0" w:noHBand="0" w:noVBand="1"/>
      </w:tblPr>
      <w:tblGrid>
        <w:gridCol w:w="1149"/>
        <w:gridCol w:w="1292"/>
        <w:gridCol w:w="1153"/>
        <w:gridCol w:w="1142"/>
        <w:gridCol w:w="1160"/>
        <w:gridCol w:w="1142"/>
        <w:gridCol w:w="1142"/>
        <w:gridCol w:w="1142"/>
        <w:gridCol w:w="1616"/>
        <w:gridCol w:w="1142"/>
      </w:tblGrid>
      <w:tr w:rsidR="00ED0B86" w14:paraId="39756C04" w14:textId="77777777">
        <w:trPr>
          <w:trHeight w:val="696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51382C4" w14:textId="77777777" w:rsidR="00ED0B86" w:rsidRDefault="009B7EA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公共课课程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类别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C6DCC" w14:textId="77777777" w:rsidR="00ED0B86" w:rsidRDefault="009B7EA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课程代码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1EB9" w14:textId="77777777" w:rsidR="00ED0B86" w:rsidRDefault="009B7EA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0838A" w14:textId="77777777" w:rsidR="00ED0B86" w:rsidRDefault="009B7EA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开课单位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300EE" w14:textId="77777777" w:rsidR="00ED0B86" w:rsidRDefault="009B7EA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中关村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75BFE" w14:textId="77777777" w:rsidR="00ED0B86" w:rsidRDefault="009B7EA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良乡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D539" w14:textId="77777777" w:rsidR="00ED0B86" w:rsidRDefault="009B7EA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面向对象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0BD27" w14:textId="77777777" w:rsidR="00ED0B86" w:rsidRDefault="009B7EA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选课说明</w:t>
            </w:r>
          </w:p>
        </w:tc>
      </w:tr>
      <w:tr w:rsidR="00ED0B86" w14:paraId="195DDBAA" w14:textId="77777777">
        <w:trPr>
          <w:trHeight w:val="36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B00A" w14:textId="77777777" w:rsidR="00ED0B86" w:rsidRDefault="00ED0B8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60A0" w14:textId="77777777" w:rsidR="00ED0B86" w:rsidRDefault="00ED0B8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B0AB" w14:textId="77777777" w:rsidR="00ED0B86" w:rsidRDefault="00ED0B8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6218" w14:textId="77777777" w:rsidR="00ED0B86" w:rsidRDefault="00ED0B8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0019E" w14:textId="77777777" w:rsidR="00ED0B86" w:rsidRDefault="009B7EA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第一学期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AEE81" w14:textId="77777777" w:rsidR="00ED0B86" w:rsidRDefault="009B7EA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第二学期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981E" w14:textId="77777777" w:rsidR="00ED0B86" w:rsidRDefault="009B7EA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第一学期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474CB" w14:textId="77777777" w:rsidR="00ED0B86" w:rsidRDefault="009B7EA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第二学期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4492" w14:textId="77777777" w:rsidR="00ED0B86" w:rsidRDefault="00ED0B8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710E" w14:textId="77777777" w:rsidR="00ED0B86" w:rsidRDefault="00ED0B8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ED0B86" w14:paraId="003A43F1" w14:textId="77777777">
        <w:trPr>
          <w:trHeight w:val="828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</w:tcPr>
          <w:p w14:paraId="40C0B75D" w14:textId="77777777" w:rsidR="00ED0B86" w:rsidRDefault="009B7EA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政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治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43E0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2700001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3C118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中国特色社会主义理论与实践研究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36B97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马克思学院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370B3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74BA3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6010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B3A53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96D60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所有硕士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D2F1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建议本学期上完</w:t>
            </w:r>
          </w:p>
        </w:tc>
      </w:tr>
      <w:tr w:rsidR="00ED0B86" w14:paraId="65EE35D3" w14:textId="77777777">
        <w:trPr>
          <w:trHeight w:val="552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64D269A" w14:textId="77777777" w:rsidR="00ED0B86" w:rsidRDefault="00ED0B8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C8AC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2700002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57D5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自然辩证法概论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6F0D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马克思学院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C3C6A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65733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E4D7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F77B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F3F1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所有理工科硕士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1841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0B86" w14:paraId="04DF6E6A" w14:textId="77777777">
        <w:trPr>
          <w:trHeight w:val="552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E93D30A" w14:textId="77777777" w:rsidR="00ED0B86" w:rsidRDefault="00ED0B8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41C59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2700003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04399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中国马克思主义与当代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E0013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马克思学院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BB48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EA5F5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15197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E06E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95E1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所有博士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3C23C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0B86" w14:paraId="536682D0" w14:textId="77777777">
        <w:trPr>
          <w:trHeight w:val="828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A9B7A3B" w14:textId="77777777" w:rsidR="00ED0B86" w:rsidRDefault="00ED0B8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D2DF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2700005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79A5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马克思主义与社会科学方法论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9778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马克思学院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C98FB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5AC7B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68F40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2564E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5AFD2" w14:textId="7149DA92" w:rsidR="00ED0B86" w:rsidRDefault="009B7EAE" w:rsidP="0056362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所有人文社科科硕士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020D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0B86" w14:paraId="0DB9944E" w14:textId="77777777">
        <w:trPr>
          <w:trHeight w:val="84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EB55A74" w14:textId="77777777" w:rsidR="00ED0B86" w:rsidRDefault="00ED0B8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BD568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2700003</w:t>
            </w:r>
            <w:r>
              <w:rPr>
                <w:rFonts w:ascii="等线" w:eastAsia="等线" w:hAnsi="等线" w:cs="宋体" w:hint="eastAsia"/>
                <w:kern w:val="0"/>
                <w:sz w:val="22"/>
              </w:rPr>
              <w:br/>
              <w:t>非工博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6B247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中国马克思主义与当代（周末）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209CF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马克思学院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F36FF" w14:textId="77777777" w:rsidR="00ED0B86" w:rsidRDefault="00ED0B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DA496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√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FE111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0318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9939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全日制工程博士无定向生，只考虑非全工程博士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3C998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0B86" w14:paraId="1F907854" w14:textId="77777777">
        <w:trPr>
          <w:trHeight w:val="732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</w:tcPr>
          <w:p w14:paraId="237B1DC6" w14:textId="77777777" w:rsidR="00ED0B86" w:rsidRDefault="009B7EA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数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学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F990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1700001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FF1D7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数值分析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D877F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数学学院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3C411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58B1B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56DD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F1DC6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0553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理工类2选1（良乡只有化工学院）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73D89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0B86" w14:paraId="5714B44C" w14:textId="77777777">
        <w:trPr>
          <w:trHeight w:val="624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464F3E7" w14:textId="77777777" w:rsidR="00ED0B86" w:rsidRDefault="00ED0B8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DA00A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1700002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15F2C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矩阵分析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CF605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数学学院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71242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2BF1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69EB5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35DA4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5F40" w14:textId="77777777" w:rsidR="00ED0B86" w:rsidRDefault="00ED0B8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1210" w14:textId="77777777" w:rsidR="00ED0B86" w:rsidRDefault="00ED0B8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D0B86" w14:paraId="00DC43BA" w14:textId="77777777">
        <w:trPr>
          <w:trHeight w:val="552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055A232" w14:textId="77777777" w:rsidR="00ED0B86" w:rsidRDefault="00ED0B8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C4929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1700003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5A13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科学与工程计算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F5CE0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数学学院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ADAAA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364B4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B2908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1D100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BD693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理工类2选1（良乡只有化工学院）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39C9F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0B86" w14:paraId="03739B42" w14:textId="77777777">
        <w:trPr>
          <w:trHeight w:val="552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D1EE062" w14:textId="77777777" w:rsidR="00ED0B86" w:rsidRDefault="00ED0B8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D0B7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1700004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DDBE7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近代数学基础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9FFC9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数学学院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6BE2E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9D5D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3CA87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DA3C3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6076" w14:textId="77777777" w:rsidR="00ED0B86" w:rsidRDefault="00ED0B8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4291" w14:textId="77777777" w:rsidR="00ED0B86" w:rsidRDefault="00ED0B8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D0B86" w14:paraId="221C3E73" w14:textId="77777777">
        <w:trPr>
          <w:trHeight w:val="384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517D9B8" w14:textId="77777777" w:rsidR="00ED0B86" w:rsidRDefault="00ED0B8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17CB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1700005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5D089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最优化方法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978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数学学院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3FA9D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25A11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5E968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83391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F1406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硕/博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F58E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0B86" w14:paraId="555C8869" w14:textId="77777777">
        <w:trPr>
          <w:trHeight w:val="444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09490E7" w14:textId="77777777" w:rsidR="00ED0B86" w:rsidRDefault="00ED0B8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7C090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1700006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33B90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随机过程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E8B1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数学学院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B9EEC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AEA8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44AA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7FB4F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0DF76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硕/博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A2F0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0B86" w14:paraId="7FCC9334" w14:textId="77777777">
        <w:trPr>
          <w:trHeight w:val="552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9E9F8F6" w14:textId="77777777" w:rsidR="00ED0B86" w:rsidRDefault="00ED0B8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E6E3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1700007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4D0F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现代回归方法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13F0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数学学院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BD7F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68CC7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36763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2A8B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C75A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硕/博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A8BA9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0B86" w14:paraId="5EB8D40E" w14:textId="77777777">
        <w:trPr>
          <w:trHeight w:val="84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63836A9" w14:textId="77777777" w:rsidR="00ED0B86" w:rsidRDefault="00ED0B8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EC81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1700004</w:t>
            </w:r>
            <w:r>
              <w:rPr>
                <w:rFonts w:ascii="等线" w:eastAsia="等线" w:hAnsi="等线" w:cs="宋体" w:hint="eastAsia"/>
                <w:kern w:val="0"/>
                <w:sz w:val="22"/>
              </w:rPr>
              <w:br/>
              <w:t>非工博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ED50D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近代数学基础（工程博士周末）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126F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数学学院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02DCD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E685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D3603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E5AF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4730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非全工程博士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4C366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0B86" w14:paraId="71B13A22" w14:textId="77777777">
        <w:trPr>
          <w:trHeight w:val="552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</w:tcPr>
          <w:p w14:paraId="73ABF92C" w14:textId="77777777" w:rsidR="00ED0B86" w:rsidRDefault="009B7EA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英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语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2EFE4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240003*/4*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9CEAC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硕士公共英语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A9C4F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外国语学院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B7E42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771AF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119E5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B3F6F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D459D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46C08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0B86" w14:paraId="2C5919C5" w14:textId="77777777">
        <w:trPr>
          <w:trHeight w:val="552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7101247" w14:textId="77777777" w:rsidR="00ED0B86" w:rsidRDefault="00ED0B8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A053B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240005*/6*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A7A9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博士公共英语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7E8B9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外国语学院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7AB18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7FCC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2AB45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6123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6B35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5B4E1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0B86" w14:paraId="70A4E143" w14:textId="77777777">
        <w:trPr>
          <w:trHeight w:val="84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13E61F8" w14:textId="77777777" w:rsidR="00ED0B86" w:rsidRDefault="00ED0B8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16B45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非工博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CF96D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工程博士公共英语（周末）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AFC0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外国语学院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464B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D9AAB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3496A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69A8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3F80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工程博士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EF9E0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0B86" w14:paraId="5453EDDE" w14:textId="77777777">
        <w:trPr>
          <w:trHeight w:val="384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062ADD9" w14:textId="77777777" w:rsidR="00ED0B86" w:rsidRDefault="009B7EA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前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br/>
              <w:t>沿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br/>
              <w:t>交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br/>
              <w:t>叉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br/>
              <w:t>课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br/>
              <w:t>803人6选2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FD86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1800201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1F783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量子科学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15228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物理学院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7BC9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E8AC9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26C5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F4708" w14:textId="77777777" w:rsidR="00ED0B86" w:rsidRDefault="00ED0B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4D44C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理工类学术博士+</w:t>
            </w:r>
            <w:r>
              <w:rPr>
                <w:rFonts w:ascii="等线" w:eastAsia="等线" w:hAnsi="等线" w:cs="宋体" w:hint="eastAsia"/>
                <w:kern w:val="0"/>
                <w:sz w:val="22"/>
              </w:rPr>
              <w:t>全日制工程博士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6选2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15201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0B86" w14:paraId="4E4B34E4" w14:textId="77777777">
        <w:trPr>
          <w:trHeight w:val="54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4114" w14:textId="77777777" w:rsidR="00ED0B86" w:rsidRDefault="00ED0B8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27787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1600201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5907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生命科学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12FF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生命学院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995FB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B93C1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173A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7C3D1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0829" w14:textId="77777777" w:rsidR="00ED0B86" w:rsidRDefault="00ED0B8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E190" w14:textId="77777777" w:rsidR="00ED0B86" w:rsidRDefault="00ED0B8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D0B86" w14:paraId="657B503B" w14:textId="77777777">
        <w:trPr>
          <w:trHeight w:val="648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F807" w14:textId="77777777" w:rsidR="00ED0B86" w:rsidRDefault="00ED0B8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FFF48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0700201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145B9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人工智能与大数据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C9882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计算机学院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85F3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68322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1909B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√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81AC" w14:textId="77777777" w:rsidR="00ED0B86" w:rsidRDefault="00ED0B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6486" w14:textId="77777777" w:rsidR="00ED0B86" w:rsidRDefault="00ED0B8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35A2" w14:textId="77777777" w:rsidR="00ED0B86" w:rsidRDefault="00ED0B8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D0B86" w14:paraId="09DDC203" w14:textId="77777777">
        <w:trPr>
          <w:trHeight w:val="552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D31B" w14:textId="77777777" w:rsidR="00ED0B86" w:rsidRDefault="00ED0B8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C8D53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0300203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66CD1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机器人与智能制造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9423A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机车学院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7CAA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7E8B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6CD8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65DA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0555" w14:textId="77777777" w:rsidR="00ED0B86" w:rsidRDefault="00ED0B8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5D00" w14:textId="77777777" w:rsidR="00ED0B86" w:rsidRDefault="00ED0B8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D0B86" w14:paraId="7B75AEB0" w14:textId="77777777">
        <w:trPr>
          <w:trHeight w:val="624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AE0E" w14:textId="77777777" w:rsidR="00ED0B86" w:rsidRDefault="00ED0B8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1512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0900201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200A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材料科学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50AEF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材料学院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2A7F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2266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A235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7AE89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8B18" w14:textId="77777777" w:rsidR="00ED0B86" w:rsidRDefault="00ED0B8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02F0" w14:textId="77777777" w:rsidR="00ED0B86" w:rsidRDefault="00ED0B8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D0B86" w14:paraId="076CEB97" w14:textId="77777777">
        <w:trPr>
          <w:trHeight w:val="564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9FBA" w14:textId="77777777" w:rsidR="00ED0B86" w:rsidRDefault="00ED0B8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BA445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2100301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9D518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管理经济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0AE19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管理与经济学院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3A748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569D2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7003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AEAF2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272B" w14:textId="77777777" w:rsidR="00ED0B86" w:rsidRDefault="00ED0B8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93FC" w14:textId="77777777" w:rsidR="00ED0B86" w:rsidRDefault="00ED0B8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D0B86" w14:paraId="6FCFA957" w14:textId="77777777">
        <w:trPr>
          <w:trHeight w:val="1656"/>
        </w:trPr>
        <w:tc>
          <w:tcPr>
            <w:tcW w:w="114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</w:tcPr>
          <w:p w14:paraId="7896A671" w14:textId="77777777" w:rsidR="00ED0B86" w:rsidRDefault="009B7EA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模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块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C2BCB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2200002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8F692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学术道德与科研诚信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80121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人文学院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00A68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C1333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3B39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B191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5DE2E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学硕、学博、专硕翻译硕士（除去硕博连读博士、本直博博士</w:t>
            </w:r>
            <w:r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、</w:t>
            </w:r>
            <w:r>
              <w:rPr>
                <w:rFonts w:ascii="等线" w:eastAsia="等线" w:hAnsi="等线" w:cs="宋体" w:hint="eastAsia"/>
                <w:kern w:val="0"/>
                <w:sz w:val="22"/>
              </w:rPr>
              <w:t>本校硕士博士，约350人）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96C61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0B86" w14:paraId="17CFF808" w14:textId="77777777">
        <w:trPr>
          <w:trHeight w:val="1380"/>
        </w:trPr>
        <w:tc>
          <w:tcPr>
            <w:tcW w:w="114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CA06239" w14:textId="77777777" w:rsidR="00ED0B86" w:rsidRDefault="00ED0B8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4E2AB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0300201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C2A5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信息检索与科技写作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E59F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机械学院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C8A5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65183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1D3D3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1933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814F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学硕、学博、专硕翻译硕士（除去硕博连读博士、本直博博士、</w:t>
            </w:r>
            <w:r>
              <w:rPr>
                <w:rFonts w:ascii="等线" w:eastAsia="等线" w:hAnsi="等线" w:cs="宋体" w:hint="eastAsia"/>
                <w:kern w:val="0"/>
                <w:sz w:val="22"/>
              </w:rPr>
              <w:t>本校硕士博士）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C8DFE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0B86" w14:paraId="01EAD48D" w14:textId="77777777">
        <w:trPr>
          <w:trHeight w:val="1380"/>
        </w:trPr>
        <w:tc>
          <w:tcPr>
            <w:tcW w:w="114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06B0B92" w14:textId="77777777" w:rsidR="00ED0B86" w:rsidRDefault="00ED0B8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B083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2200003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B6E93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心理健康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E734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人文学院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7BA6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36D45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39B01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E2BEB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837B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学硕、学博、专硕翻译硕士（除去硕博连读博士、本直博博士、</w:t>
            </w:r>
            <w:r>
              <w:rPr>
                <w:rFonts w:ascii="等线" w:eastAsia="等线" w:hAnsi="等线" w:cs="宋体" w:hint="eastAsia"/>
                <w:kern w:val="0"/>
                <w:sz w:val="22"/>
              </w:rPr>
              <w:t>本校硕士博士）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BC67F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0B86" w14:paraId="16E7C484" w14:textId="77777777">
        <w:trPr>
          <w:trHeight w:val="312"/>
        </w:trPr>
        <w:tc>
          <w:tcPr>
            <w:tcW w:w="114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8E8D39B" w14:textId="77777777" w:rsidR="00ED0B86" w:rsidRDefault="00ED0B8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A580" w14:textId="77777777" w:rsidR="00ED0B86" w:rsidRDefault="009B7E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0300204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CEDB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工程伦理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799B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机械学院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052D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6F55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FDD81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17E98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27A2A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理工类专硕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57B4C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0B86" w14:paraId="676EAABD" w14:textId="77777777">
        <w:trPr>
          <w:trHeight w:val="552"/>
        </w:trPr>
        <w:tc>
          <w:tcPr>
            <w:tcW w:w="114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46AAE61" w14:textId="77777777" w:rsidR="00ED0B86" w:rsidRDefault="00ED0B8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A272" w14:textId="77777777" w:rsidR="00ED0B86" w:rsidRDefault="009B7E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0300202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B5C5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科技写作实训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E35E8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机械学院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0257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7D27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B07D4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0E81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15770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理工类专硕；区分工、理科班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41ECE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0B86" w14:paraId="659EAA79" w14:textId="77777777">
        <w:trPr>
          <w:trHeight w:val="624"/>
        </w:trPr>
        <w:tc>
          <w:tcPr>
            <w:tcW w:w="114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B9906B4" w14:textId="77777777" w:rsidR="00ED0B86" w:rsidRDefault="00ED0B8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2EC66" w14:textId="77777777" w:rsidR="00ED0B86" w:rsidRDefault="009B7E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0018002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非工博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EA0E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高级工程管理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1599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管理与经济学院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4176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00C28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2E87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BC45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B8AFF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非全日制工程博士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09A4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0B86" w14:paraId="7AD1FA97" w14:textId="77777777">
        <w:trPr>
          <w:trHeight w:val="624"/>
        </w:trPr>
        <w:tc>
          <w:tcPr>
            <w:tcW w:w="114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2FEDDC2" w14:textId="77777777" w:rsidR="00ED0B86" w:rsidRDefault="00ED0B8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0596" w14:textId="77777777" w:rsidR="00ED0B86" w:rsidRDefault="009B7E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0500172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工程博士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9287B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专利挖掘与创新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2BA1F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信息与电子学院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FD06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986C6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5198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AEAD8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23E8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全日制工程博士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410B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0B86" w14:paraId="400957DB" w14:textId="77777777">
        <w:trPr>
          <w:trHeight w:val="840"/>
        </w:trPr>
        <w:tc>
          <w:tcPr>
            <w:tcW w:w="114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4876A84" w14:textId="77777777" w:rsidR="00ED0B86" w:rsidRDefault="00ED0B8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3DDE" w14:textId="77777777" w:rsidR="00ED0B86" w:rsidRDefault="009B7E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0500172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非工博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84769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专利挖掘与创新（周末）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7835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信息与电子学院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88D22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AF8D7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91F61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5ACD3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3D34C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非全日制工程博士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F0BE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0B86" w14:paraId="3041802E" w14:textId="77777777">
        <w:trPr>
          <w:trHeight w:val="384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</w:tcPr>
          <w:p w14:paraId="417C3431" w14:textId="77777777" w:rsidR="00ED0B86" w:rsidRDefault="009B7EA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</w:rPr>
              <w:t>留学生课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B0827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3700003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49D87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基础汉语1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C2A52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留学生中心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0634E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√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872B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62AD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A4975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F9B4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留学生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2CF4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线上课程，等留办通知</w:t>
            </w:r>
          </w:p>
        </w:tc>
      </w:tr>
      <w:tr w:rsidR="00ED0B86" w14:paraId="1EB71241" w14:textId="77777777">
        <w:trPr>
          <w:trHeight w:val="492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BDF4225" w14:textId="77777777" w:rsidR="00ED0B86" w:rsidRDefault="00ED0B8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972B0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3700002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19D55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中国概况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A616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留学生中心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97C87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√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F50D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BB6E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5549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AA1C4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留学生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CAA7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线上课程，等留办通知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0B86" w14:paraId="662DF88A" w14:textId="77777777">
        <w:trPr>
          <w:trHeight w:val="564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0441A2E" w14:textId="77777777" w:rsidR="00ED0B86" w:rsidRDefault="00ED0B8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D5D5B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1701002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55A2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（英）矩阵分析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8FF26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数学学院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0F95E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√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7D91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CE52A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4CA8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99F0D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留学生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77D47" w14:textId="77777777" w:rsidR="00ED0B86" w:rsidRDefault="009B7E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线上课程，等留办通知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0CA4A7C5" w14:textId="77777777" w:rsidR="00ED0B86" w:rsidRDefault="00ED0B86">
      <w:pPr>
        <w:sectPr w:rsidR="00ED0B86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23C4D7AE" w14:textId="2ED4B97D" w:rsidR="00ED0B86" w:rsidRDefault="009B7EAE">
      <w:pPr>
        <w:ind w:firstLineChars="100" w:firstLine="24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（二） 硕士、博士英语课请</w:t>
      </w:r>
      <w:r w:rsidR="004A1ACD">
        <w:rPr>
          <w:rFonts w:ascii="宋体" w:eastAsia="宋体" w:hAnsi="宋体" w:cs="宋体" w:hint="eastAsia"/>
          <w:kern w:val="0"/>
          <w:sz w:val="24"/>
          <w:szCs w:val="24"/>
        </w:rPr>
        <w:t>按照研究生院发布的英语选课通知</w:t>
      </w:r>
      <w:r>
        <w:rPr>
          <w:rFonts w:ascii="宋体" w:eastAsia="宋体" w:hAnsi="宋体" w:cs="宋体" w:hint="eastAsia"/>
          <w:kern w:val="0"/>
          <w:sz w:val="24"/>
          <w:szCs w:val="24"/>
        </w:rPr>
        <w:t>要求选课</w:t>
      </w:r>
      <w:r>
        <w:rPr>
          <w:rFonts w:ascii="宋体" w:eastAsia="宋体" w:hAnsi="宋体" w:cs="宋体"/>
          <w:kern w:val="0"/>
          <w:sz w:val="24"/>
          <w:szCs w:val="24"/>
        </w:rPr>
        <w:t>。</w:t>
      </w:r>
      <w:r w:rsidRPr="00C33A0B">
        <w:rPr>
          <w:rFonts w:ascii="宋体" w:eastAsia="宋体" w:hAnsi="宋体" w:cs="宋体"/>
          <w:color w:val="FF0000"/>
          <w:kern w:val="0"/>
          <w:sz w:val="24"/>
          <w:szCs w:val="24"/>
          <w:highlight w:val="yellow"/>
        </w:rPr>
        <w:t>如</w:t>
      </w:r>
      <w:r w:rsidRPr="00C33A0B">
        <w:rPr>
          <w:rFonts w:ascii="宋体" w:eastAsia="宋体" w:hAnsi="宋体" w:cs="宋体" w:hint="eastAsia"/>
          <w:color w:val="FF0000"/>
          <w:kern w:val="0"/>
          <w:sz w:val="24"/>
          <w:szCs w:val="24"/>
          <w:highlight w:val="yellow"/>
        </w:rPr>
        <w:t>果</w:t>
      </w:r>
      <w:r w:rsidRPr="00C33A0B">
        <w:rPr>
          <w:rFonts w:ascii="宋体" w:eastAsia="宋体" w:hAnsi="宋体" w:cs="宋体"/>
          <w:color w:val="FF0000"/>
          <w:kern w:val="0"/>
          <w:sz w:val="24"/>
          <w:szCs w:val="24"/>
          <w:highlight w:val="yellow"/>
        </w:rPr>
        <w:t>选修了</w:t>
      </w:r>
      <w:r w:rsidRPr="00C33A0B">
        <w:rPr>
          <w:rFonts w:ascii="宋体" w:eastAsia="宋体" w:hAnsi="宋体" w:cs="宋体" w:hint="eastAsia"/>
          <w:color w:val="FF0000"/>
          <w:kern w:val="0"/>
          <w:sz w:val="24"/>
          <w:szCs w:val="24"/>
          <w:highlight w:val="yellow"/>
        </w:rPr>
        <w:t>不符合</w:t>
      </w:r>
      <w:r w:rsidRPr="00C33A0B">
        <w:rPr>
          <w:rFonts w:ascii="宋体" w:eastAsia="宋体" w:hAnsi="宋体" w:cs="宋体"/>
          <w:color w:val="FF0000"/>
          <w:kern w:val="0"/>
          <w:sz w:val="24"/>
          <w:szCs w:val="24"/>
          <w:highlight w:val="yellow"/>
        </w:rPr>
        <w:t>自身分级要求的</w:t>
      </w:r>
      <w:r w:rsidRPr="00C33A0B">
        <w:rPr>
          <w:rFonts w:ascii="宋体" w:eastAsia="宋体" w:hAnsi="宋体" w:cs="宋体" w:hint="eastAsia"/>
          <w:color w:val="FF0000"/>
          <w:kern w:val="0"/>
          <w:sz w:val="24"/>
          <w:szCs w:val="24"/>
          <w:highlight w:val="yellow"/>
        </w:rPr>
        <w:t>课程</w:t>
      </w:r>
      <w:r w:rsidRPr="00C33A0B">
        <w:rPr>
          <w:rFonts w:ascii="宋体" w:eastAsia="宋体" w:hAnsi="宋体" w:cs="宋体"/>
          <w:color w:val="FF0000"/>
          <w:kern w:val="0"/>
          <w:sz w:val="24"/>
          <w:szCs w:val="24"/>
          <w:highlight w:val="yellow"/>
        </w:rPr>
        <w:t>，</w:t>
      </w:r>
      <w:r w:rsidRPr="00C33A0B">
        <w:rPr>
          <w:rFonts w:ascii="宋体" w:eastAsia="宋体" w:hAnsi="宋体" w:cs="宋体" w:hint="eastAsia"/>
          <w:color w:val="FF0000"/>
          <w:kern w:val="0"/>
          <w:sz w:val="24"/>
          <w:szCs w:val="24"/>
          <w:highlight w:val="yellow"/>
        </w:rPr>
        <w:t>通过</w:t>
      </w:r>
      <w:r w:rsidRPr="00C33A0B">
        <w:rPr>
          <w:rFonts w:ascii="宋体" w:eastAsia="宋体" w:hAnsi="宋体" w:cs="宋体"/>
          <w:color w:val="FF0000"/>
          <w:kern w:val="0"/>
          <w:sz w:val="24"/>
          <w:szCs w:val="24"/>
          <w:highlight w:val="yellow"/>
        </w:rPr>
        <w:t>考试</w:t>
      </w:r>
      <w:r w:rsidRPr="00C33A0B">
        <w:rPr>
          <w:rFonts w:ascii="宋体" w:eastAsia="宋体" w:hAnsi="宋体" w:cs="宋体" w:hint="eastAsia"/>
          <w:color w:val="FF0000"/>
          <w:kern w:val="0"/>
          <w:sz w:val="24"/>
          <w:szCs w:val="24"/>
          <w:highlight w:val="yellow"/>
        </w:rPr>
        <w:t>后</w:t>
      </w:r>
      <w:r w:rsidRPr="00C33A0B">
        <w:rPr>
          <w:rFonts w:ascii="宋体" w:eastAsia="宋体" w:hAnsi="宋体" w:cs="宋体"/>
          <w:color w:val="FF0000"/>
          <w:kern w:val="0"/>
          <w:sz w:val="24"/>
          <w:szCs w:val="24"/>
          <w:highlight w:val="yellow"/>
        </w:rPr>
        <w:t>，成绩如实记录，但不算学分</w:t>
      </w:r>
      <w:r w:rsidRPr="00C33A0B">
        <w:rPr>
          <w:rFonts w:ascii="宋体" w:eastAsia="宋体" w:hAnsi="宋体" w:cs="宋体" w:hint="eastAsia"/>
          <w:color w:val="FF0000"/>
          <w:kern w:val="0"/>
          <w:sz w:val="24"/>
          <w:szCs w:val="24"/>
          <w:highlight w:val="yellow"/>
        </w:rPr>
        <w:t>。</w:t>
      </w:r>
    </w:p>
    <w:p w14:paraId="51930102" w14:textId="77777777" w:rsidR="00ED0B86" w:rsidRDefault="009B7EAE">
      <w:pPr>
        <w:widowControl/>
        <w:spacing w:beforeLines="50" w:before="156" w:afterLines="50" w:after="156" w:line="360" w:lineRule="auto"/>
        <w:ind w:firstLineChars="100" w:firstLine="24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（三）《信息检索与科技写作》、</w:t>
      </w:r>
      <w:r>
        <w:rPr>
          <w:rFonts w:ascii="宋体" w:eastAsia="宋体" w:hAnsi="宋体" w:cs="宋体"/>
          <w:kern w:val="0"/>
          <w:sz w:val="24"/>
          <w:szCs w:val="24"/>
        </w:rPr>
        <w:t>《</w:t>
      </w:r>
      <w:r>
        <w:rPr>
          <w:rFonts w:ascii="宋体" w:eastAsia="宋体" w:hAnsi="宋体" w:cs="宋体" w:hint="eastAsia"/>
          <w:kern w:val="0"/>
          <w:sz w:val="24"/>
          <w:szCs w:val="24"/>
        </w:rPr>
        <w:t>科技</w:t>
      </w:r>
      <w:r>
        <w:rPr>
          <w:rFonts w:ascii="宋体" w:eastAsia="宋体" w:hAnsi="宋体" w:cs="宋体"/>
          <w:kern w:val="0"/>
          <w:sz w:val="24"/>
          <w:szCs w:val="24"/>
        </w:rPr>
        <w:t>写作实训》</w:t>
      </w:r>
      <w:r>
        <w:rPr>
          <w:rFonts w:ascii="宋体" w:eastAsia="宋体" w:hAnsi="宋体" w:cs="宋体" w:hint="eastAsia"/>
          <w:kern w:val="0"/>
          <w:sz w:val="24"/>
          <w:szCs w:val="24"/>
        </w:rPr>
        <w:t>课程请严格按照学院分班情况选课（见下图）。</w:t>
      </w:r>
      <w:r w:rsidRPr="00C33A0B">
        <w:rPr>
          <w:rFonts w:ascii="宋体" w:eastAsia="宋体" w:hAnsi="宋体" w:cs="宋体"/>
          <w:color w:val="FF0000"/>
          <w:kern w:val="0"/>
          <w:sz w:val="24"/>
          <w:szCs w:val="24"/>
          <w:highlight w:val="yellow"/>
        </w:rPr>
        <w:t>如</w:t>
      </w:r>
      <w:r w:rsidRPr="00C33A0B">
        <w:rPr>
          <w:rFonts w:ascii="宋体" w:eastAsia="宋体" w:hAnsi="宋体" w:cs="宋体" w:hint="eastAsia"/>
          <w:color w:val="FF0000"/>
          <w:kern w:val="0"/>
          <w:sz w:val="24"/>
          <w:szCs w:val="24"/>
          <w:highlight w:val="yellow"/>
        </w:rPr>
        <w:t>果</w:t>
      </w:r>
      <w:r w:rsidRPr="00C33A0B">
        <w:rPr>
          <w:rFonts w:ascii="宋体" w:eastAsia="宋体" w:hAnsi="宋体" w:cs="宋体"/>
          <w:color w:val="FF0000"/>
          <w:kern w:val="0"/>
          <w:sz w:val="24"/>
          <w:szCs w:val="24"/>
          <w:highlight w:val="yellow"/>
        </w:rPr>
        <w:t>选修了</w:t>
      </w:r>
      <w:r w:rsidRPr="00C33A0B">
        <w:rPr>
          <w:rFonts w:ascii="宋体" w:eastAsia="宋体" w:hAnsi="宋体" w:cs="宋体" w:hint="eastAsia"/>
          <w:color w:val="FF0000"/>
          <w:kern w:val="0"/>
          <w:sz w:val="24"/>
          <w:szCs w:val="24"/>
          <w:highlight w:val="yellow"/>
        </w:rPr>
        <w:t>不符合</w:t>
      </w:r>
      <w:r w:rsidRPr="00C33A0B">
        <w:rPr>
          <w:rFonts w:ascii="宋体" w:eastAsia="宋体" w:hAnsi="宋体" w:cs="宋体"/>
          <w:color w:val="FF0000"/>
          <w:kern w:val="0"/>
          <w:sz w:val="24"/>
          <w:szCs w:val="24"/>
          <w:highlight w:val="yellow"/>
        </w:rPr>
        <w:t>自身分级要求的</w:t>
      </w:r>
      <w:r w:rsidRPr="00C33A0B">
        <w:rPr>
          <w:rFonts w:ascii="宋体" w:eastAsia="宋体" w:hAnsi="宋体" w:cs="宋体" w:hint="eastAsia"/>
          <w:color w:val="FF0000"/>
          <w:kern w:val="0"/>
          <w:sz w:val="24"/>
          <w:szCs w:val="24"/>
          <w:highlight w:val="yellow"/>
        </w:rPr>
        <w:t>课程</w:t>
      </w:r>
      <w:r w:rsidRPr="00C33A0B">
        <w:rPr>
          <w:rFonts w:ascii="宋体" w:eastAsia="宋体" w:hAnsi="宋体" w:cs="宋体"/>
          <w:color w:val="FF0000"/>
          <w:kern w:val="0"/>
          <w:sz w:val="24"/>
          <w:szCs w:val="24"/>
          <w:highlight w:val="yellow"/>
        </w:rPr>
        <w:t>，</w:t>
      </w:r>
      <w:r w:rsidRPr="00C33A0B">
        <w:rPr>
          <w:rFonts w:ascii="宋体" w:eastAsia="宋体" w:hAnsi="宋体" w:cs="宋体" w:hint="eastAsia"/>
          <w:color w:val="FF0000"/>
          <w:kern w:val="0"/>
          <w:sz w:val="24"/>
          <w:szCs w:val="24"/>
          <w:highlight w:val="yellow"/>
        </w:rPr>
        <w:t>通过</w:t>
      </w:r>
      <w:r w:rsidRPr="00C33A0B">
        <w:rPr>
          <w:rFonts w:ascii="宋体" w:eastAsia="宋体" w:hAnsi="宋体" w:cs="宋体"/>
          <w:color w:val="FF0000"/>
          <w:kern w:val="0"/>
          <w:sz w:val="24"/>
          <w:szCs w:val="24"/>
          <w:highlight w:val="yellow"/>
        </w:rPr>
        <w:t>考试</w:t>
      </w:r>
      <w:r w:rsidRPr="00C33A0B">
        <w:rPr>
          <w:rFonts w:ascii="宋体" w:eastAsia="宋体" w:hAnsi="宋体" w:cs="宋体" w:hint="eastAsia"/>
          <w:color w:val="FF0000"/>
          <w:kern w:val="0"/>
          <w:sz w:val="24"/>
          <w:szCs w:val="24"/>
          <w:highlight w:val="yellow"/>
        </w:rPr>
        <w:t>后</w:t>
      </w:r>
      <w:r w:rsidRPr="00C33A0B">
        <w:rPr>
          <w:rFonts w:ascii="宋体" w:eastAsia="宋体" w:hAnsi="宋体" w:cs="宋体"/>
          <w:color w:val="FF0000"/>
          <w:kern w:val="0"/>
          <w:sz w:val="24"/>
          <w:szCs w:val="24"/>
          <w:highlight w:val="yellow"/>
        </w:rPr>
        <w:t>，成绩如实记录，但不算学分</w:t>
      </w:r>
      <w:r w:rsidRPr="00C33A0B">
        <w:rPr>
          <w:rFonts w:ascii="宋体" w:eastAsia="宋体" w:hAnsi="宋体" w:cs="宋体" w:hint="eastAsia"/>
          <w:color w:val="FF0000"/>
          <w:kern w:val="0"/>
          <w:sz w:val="24"/>
          <w:szCs w:val="24"/>
          <w:highlight w:val="yellow"/>
        </w:rPr>
        <w:t>。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bookmarkStart w:id="0" w:name="_GoBack"/>
      <w:bookmarkEnd w:id="0"/>
    </w:p>
    <w:p w14:paraId="0F9A788E" w14:textId="77777777" w:rsidR="00ED0B86" w:rsidRDefault="009B7EAE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0D33EE3A" wp14:editId="1C46D9B9">
            <wp:extent cx="4442460" cy="2794635"/>
            <wp:effectExtent l="0" t="0" r="0" b="5715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42604" cy="2794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F965C" w14:textId="77777777" w:rsidR="00ED0B86" w:rsidRDefault="009B7EAE">
      <w:pPr>
        <w:pStyle w:val="a7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 w:cs="宋体"/>
          <w:b/>
          <w:kern w:val="0"/>
          <w:sz w:val="28"/>
          <w:szCs w:val="24"/>
        </w:rPr>
      </w:pPr>
      <w:r>
        <w:rPr>
          <w:rFonts w:ascii="宋体" w:eastAsia="宋体" w:hAnsi="宋体" w:cs="宋体"/>
          <w:b/>
          <w:kern w:val="0"/>
          <w:sz w:val="28"/>
          <w:szCs w:val="24"/>
        </w:rPr>
        <w:t>模块课</w:t>
      </w:r>
    </w:p>
    <w:p w14:paraId="550818CB" w14:textId="77777777" w:rsidR="00ED0B86" w:rsidRDefault="009B7EAE">
      <w:pPr>
        <w:pStyle w:val="a7"/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《</w:t>
      </w:r>
      <w:r>
        <w:rPr>
          <w:rFonts w:ascii="宋体" w:eastAsia="宋体" w:hAnsi="宋体" w:cs="宋体"/>
          <w:kern w:val="0"/>
          <w:sz w:val="24"/>
          <w:szCs w:val="24"/>
        </w:rPr>
        <w:t>前沿交叉</w:t>
      </w:r>
      <w:r>
        <w:rPr>
          <w:rFonts w:ascii="宋体" w:eastAsia="宋体" w:hAnsi="宋体" w:cs="宋体" w:hint="eastAsia"/>
          <w:kern w:val="0"/>
          <w:sz w:val="24"/>
          <w:szCs w:val="24"/>
        </w:rPr>
        <w:t>课程》模块</w:t>
      </w:r>
    </w:p>
    <w:p w14:paraId="32AC07A0" w14:textId="77777777" w:rsidR="00ED0B86" w:rsidRDefault="009B7EAE">
      <w:pPr>
        <w:pStyle w:val="a7"/>
        <w:numPr>
          <w:ilvl w:val="0"/>
          <w:numId w:val="4"/>
        </w:numPr>
        <w:spacing w:line="360" w:lineRule="auto"/>
        <w:ind w:left="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面向</w:t>
      </w:r>
      <w:r>
        <w:rPr>
          <w:rFonts w:ascii="宋体" w:eastAsia="宋体" w:hAnsi="宋体" w:cs="宋体"/>
          <w:kern w:val="0"/>
          <w:sz w:val="24"/>
          <w:szCs w:val="24"/>
        </w:rPr>
        <w:t>对象</w:t>
      </w:r>
    </w:p>
    <w:p w14:paraId="0CAD63D6" w14:textId="77777777" w:rsidR="00ED0B86" w:rsidRDefault="009B7EAE">
      <w:pPr>
        <w:pStyle w:val="a7"/>
        <w:spacing w:line="36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面向</w:t>
      </w:r>
      <w:r>
        <w:rPr>
          <w:rFonts w:ascii="宋体" w:eastAsia="宋体" w:hAnsi="宋体" w:cs="宋体" w:hint="eastAsia"/>
          <w:kern w:val="0"/>
          <w:sz w:val="24"/>
          <w:szCs w:val="24"/>
        </w:rPr>
        <w:t>2020年</w:t>
      </w:r>
      <w:r>
        <w:rPr>
          <w:rFonts w:ascii="宋体" w:eastAsia="宋体" w:hAnsi="宋体" w:cs="宋体"/>
          <w:kern w:val="0"/>
          <w:sz w:val="24"/>
          <w:szCs w:val="24"/>
        </w:rPr>
        <w:t>入学的</w:t>
      </w:r>
      <w:r>
        <w:rPr>
          <w:rFonts w:ascii="宋体" w:eastAsia="宋体" w:hAnsi="宋体" w:cs="宋体" w:hint="eastAsia"/>
          <w:kern w:val="0"/>
          <w:sz w:val="24"/>
          <w:szCs w:val="24"/>
        </w:rPr>
        <w:t>全日制博士</w:t>
      </w:r>
      <w:r>
        <w:rPr>
          <w:rFonts w:ascii="宋体" w:eastAsia="宋体" w:hAnsi="宋体" w:cs="宋体"/>
          <w:kern w:val="0"/>
          <w:sz w:val="24"/>
          <w:szCs w:val="24"/>
        </w:rPr>
        <w:t>研究生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</w:p>
    <w:p w14:paraId="72DBD2FE" w14:textId="77777777" w:rsidR="00ED0B86" w:rsidRDefault="009B7EAE">
      <w:pPr>
        <w:pStyle w:val="a7"/>
        <w:spacing w:line="36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2.课程</w:t>
      </w:r>
      <w:r>
        <w:rPr>
          <w:rFonts w:ascii="宋体" w:eastAsia="宋体" w:hAnsi="宋体" w:cs="宋体"/>
          <w:kern w:val="0"/>
          <w:sz w:val="24"/>
          <w:szCs w:val="24"/>
        </w:rPr>
        <w:t>内容</w:t>
      </w:r>
      <w:r>
        <w:rPr>
          <w:rFonts w:ascii="宋体" w:eastAsia="宋体" w:hAnsi="宋体" w:cs="宋体" w:hint="eastAsia"/>
          <w:kern w:val="0"/>
          <w:sz w:val="24"/>
          <w:szCs w:val="24"/>
        </w:rPr>
        <w:t>和</w:t>
      </w:r>
      <w:r>
        <w:rPr>
          <w:rFonts w:ascii="宋体" w:eastAsia="宋体" w:hAnsi="宋体" w:cs="宋体"/>
          <w:kern w:val="0"/>
          <w:sz w:val="24"/>
          <w:szCs w:val="24"/>
        </w:rPr>
        <w:t>授课模式</w:t>
      </w:r>
    </w:p>
    <w:p w14:paraId="763A5AB3" w14:textId="77777777" w:rsidR="00ED0B86" w:rsidRDefault="009B7EAE">
      <w:pPr>
        <w:pStyle w:val="a7"/>
        <w:spacing w:line="36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《前沿交叉课程》包括量子科学、生命科学、人工智能与</w:t>
      </w:r>
      <w:r>
        <w:rPr>
          <w:rFonts w:ascii="宋体" w:eastAsia="宋体" w:hAnsi="宋体" w:cs="宋体"/>
          <w:kern w:val="0"/>
          <w:sz w:val="24"/>
          <w:szCs w:val="24"/>
        </w:rPr>
        <w:t>大数据</w:t>
      </w:r>
      <w:r>
        <w:rPr>
          <w:rFonts w:ascii="宋体" w:eastAsia="宋体" w:hAnsi="宋体" w:cs="宋体" w:hint="eastAsia"/>
          <w:kern w:val="0"/>
          <w:sz w:val="24"/>
          <w:szCs w:val="24"/>
        </w:rPr>
        <w:t>、机器人与智能制造、材料科学和管理经济共6个模块，</w:t>
      </w:r>
      <w:r>
        <w:rPr>
          <w:rFonts w:ascii="宋体" w:eastAsia="宋体" w:hAnsi="宋体" w:cs="宋体"/>
          <w:kern w:val="0"/>
          <w:sz w:val="24"/>
          <w:szCs w:val="24"/>
        </w:rPr>
        <w:t>每模块</w:t>
      </w:r>
      <w:r>
        <w:rPr>
          <w:rFonts w:ascii="宋体" w:eastAsia="宋体" w:hAnsi="宋体" w:cs="宋体" w:hint="eastAsia"/>
          <w:kern w:val="0"/>
          <w:sz w:val="24"/>
          <w:szCs w:val="24"/>
        </w:rPr>
        <w:t>8学时。研究生可在</w:t>
      </w:r>
      <w:r>
        <w:rPr>
          <w:rFonts w:ascii="宋体" w:eastAsia="宋体" w:hAnsi="宋体" w:cs="宋体"/>
          <w:kern w:val="0"/>
          <w:sz w:val="24"/>
          <w:szCs w:val="24"/>
        </w:rPr>
        <w:t>导师指导下</w:t>
      </w:r>
      <w:r>
        <w:rPr>
          <w:rFonts w:ascii="宋体" w:eastAsia="宋体" w:hAnsi="宋体" w:cs="宋体" w:hint="eastAsia"/>
          <w:kern w:val="0"/>
          <w:sz w:val="24"/>
          <w:szCs w:val="24"/>
        </w:rPr>
        <w:t>根据</w:t>
      </w:r>
      <w:r>
        <w:rPr>
          <w:rFonts w:ascii="宋体" w:eastAsia="宋体" w:hAnsi="宋体" w:cs="宋体"/>
          <w:kern w:val="0"/>
          <w:sz w:val="24"/>
          <w:szCs w:val="24"/>
        </w:rPr>
        <w:t>学科和</w:t>
      </w:r>
      <w:r>
        <w:rPr>
          <w:rFonts w:ascii="宋体" w:eastAsia="宋体" w:hAnsi="宋体" w:cs="宋体" w:hint="eastAsia"/>
          <w:kern w:val="0"/>
          <w:sz w:val="24"/>
          <w:szCs w:val="24"/>
        </w:rPr>
        <w:t>培养</w:t>
      </w:r>
      <w:r>
        <w:rPr>
          <w:rFonts w:ascii="宋体" w:eastAsia="宋体" w:hAnsi="宋体" w:cs="宋体"/>
          <w:kern w:val="0"/>
          <w:sz w:val="24"/>
          <w:szCs w:val="24"/>
        </w:rPr>
        <w:t>需要在</w:t>
      </w:r>
      <w:r>
        <w:rPr>
          <w:rFonts w:ascii="宋体" w:eastAsia="宋体" w:hAnsi="宋体" w:cs="宋体" w:hint="eastAsia"/>
          <w:kern w:val="0"/>
          <w:sz w:val="24"/>
          <w:szCs w:val="24"/>
        </w:rPr>
        <w:t>6个</w:t>
      </w:r>
      <w:r>
        <w:rPr>
          <w:rFonts w:ascii="宋体" w:eastAsia="宋体" w:hAnsi="宋体" w:cs="宋体"/>
          <w:kern w:val="0"/>
          <w:sz w:val="24"/>
          <w:szCs w:val="24"/>
        </w:rPr>
        <w:t>模块中</w:t>
      </w:r>
      <w:r>
        <w:rPr>
          <w:rFonts w:ascii="宋体" w:eastAsia="宋体" w:hAnsi="宋体" w:cs="宋体" w:hint="eastAsia"/>
          <w:kern w:val="0"/>
          <w:sz w:val="24"/>
          <w:szCs w:val="24"/>
        </w:rPr>
        <w:t>选修</w:t>
      </w:r>
      <w:r>
        <w:rPr>
          <w:rFonts w:ascii="宋体" w:eastAsia="宋体" w:hAnsi="宋体" w:cs="宋体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个模块。</w:t>
      </w:r>
    </w:p>
    <w:p w14:paraId="37B66BC1" w14:textId="77777777" w:rsidR="00ED0B86" w:rsidRDefault="009B7EAE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各模块</w:t>
      </w:r>
      <w:r>
        <w:rPr>
          <w:rFonts w:ascii="宋体" w:eastAsia="宋体" w:hAnsi="宋体" w:cs="宋体" w:hint="eastAsia"/>
          <w:kern w:val="0"/>
          <w:sz w:val="24"/>
          <w:szCs w:val="24"/>
        </w:rPr>
        <w:t>独立</w:t>
      </w:r>
      <w:r>
        <w:rPr>
          <w:rFonts w:ascii="宋体" w:eastAsia="宋体" w:hAnsi="宋体" w:cs="宋体"/>
          <w:kern w:val="0"/>
          <w:sz w:val="24"/>
          <w:szCs w:val="24"/>
        </w:rPr>
        <w:t>开课（</w:t>
      </w:r>
      <w:r>
        <w:rPr>
          <w:rFonts w:ascii="宋体" w:eastAsia="宋体" w:hAnsi="宋体" w:cs="宋体" w:hint="eastAsia"/>
          <w:kern w:val="0"/>
          <w:sz w:val="24"/>
          <w:szCs w:val="24"/>
        </w:rPr>
        <w:t>拥有</w:t>
      </w:r>
      <w:r>
        <w:rPr>
          <w:rFonts w:ascii="宋体" w:eastAsia="宋体" w:hAnsi="宋体" w:cs="宋体"/>
          <w:kern w:val="0"/>
          <w:sz w:val="24"/>
          <w:szCs w:val="24"/>
        </w:rPr>
        <w:t>独立的课程代码）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/>
          <w:kern w:val="0"/>
          <w:sz w:val="24"/>
          <w:szCs w:val="24"/>
        </w:rPr>
        <w:t>独立运行（</w:t>
      </w:r>
      <w:r>
        <w:rPr>
          <w:rFonts w:ascii="宋体" w:eastAsia="宋体" w:hAnsi="宋体" w:cs="宋体" w:hint="eastAsia"/>
          <w:kern w:val="0"/>
          <w:sz w:val="24"/>
          <w:szCs w:val="24"/>
        </w:rPr>
        <w:t>包括</w:t>
      </w:r>
      <w:r>
        <w:rPr>
          <w:rFonts w:ascii="宋体" w:eastAsia="宋体" w:hAnsi="宋体" w:cs="宋体"/>
          <w:kern w:val="0"/>
          <w:sz w:val="24"/>
          <w:szCs w:val="24"/>
        </w:rPr>
        <w:t>选课、教学、考核等）</w:t>
      </w:r>
      <w:r>
        <w:rPr>
          <w:rFonts w:ascii="宋体" w:eastAsia="宋体" w:hAnsi="宋体" w:cs="宋体" w:hint="eastAsia"/>
          <w:kern w:val="0"/>
          <w:sz w:val="24"/>
          <w:szCs w:val="24"/>
        </w:rPr>
        <w:t>，成绩单独给定</w:t>
      </w:r>
      <w:r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6C50A626" w14:textId="77777777" w:rsidR="00ED0B86" w:rsidRDefault="009B7EAE">
      <w:pPr>
        <w:pStyle w:val="a7"/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《学术道德与综合素质》模块</w:t>
      </w:r>
    </w:p>
    <w:p w14:paraId="6D02F43E" w14:textId="77777777" w:rsidR="00ED0B86" w:rsidRDefault="009B7EAE">
      <w:pPr>
        <w:pStyle w:val="a7"/>
        <w:numPr>
          <w:ilvl w:val="0"/>
          <w:numId w:val="5"/>
        </w:numPr>
        <w:spacing w:line="360" w:lineRule="auto"/>
        <w:ind w:left="0" w:firstLine="480"/>
        <w:outlineLvl w:val="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>面向对象</w:t>
      </w:r>
    </w:p>
    <w:p w14:paraId="2560D2DB" w14:textId="77777777" w:rsidR="00ED0B86" w:rsidRDefault="009B7EAE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面向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我校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2020年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入学的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博士研究生和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学术型硕士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研究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生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14:paraId="0E85D76E" w14:textId="77777777" w:rsidR="00ED0B86" w:rsidRDefault="009B7EAE">
      <w:pPr>
        <w:pStyle w:val="Default"/>
        <w:numPr>
          <w:ilvl w:val="0"/>
          <w:numId w:val="5"/>
        </w:numPr>
        <w:spacing w:line="360" w:lineRule="auto"/>
        <w:ind w:left="0" w:firstLineChars="200" w:firstLine="480"/>
        <w:outlineLvl w:val="0"/>
        <w:rPr>
          <w:rFonts w:ascii="宋体" w:eastAsia="宋体" w:hAnsi="宋体" w:cs="宋体"/>
          <w:color w:val="auto"/>
        </w:rPr>
      </w:pPr>
      <w:r>
        <w:rPr>
          <w:rFonts w:ascii="宋体" w:eastAsia="宋体" w:hAnsi="宋体" w:cs="宋体" w:hint="eastAsia"/>
          <w:color w:val="auto"/>
        </w:rPr>
        <w:t>课程</w:t>
      </w:r>
      <w:r>
        <w:rPr>
          <w:rFonts w:ascii="宋体" w:eastAsia="宋体" w:hAnsi="宋体" w:cs="宋体"/>
          <w:color w:val="auto"/>
        </w:rPr>
        <w:t>内容</w:t>
      </w:r>
      <w:r>
        <w:rPr>
          <w:rFonts w:ascii="宋体" w:eastAsia="宋体" w:hAnsi="宋体" w:cs="宋体" w:hint="eastAsia"/>
          <w:color w:val="auto"/>
        </w:rPr>
        <w:t>和</w:t>
      </w:r>
      <w:r>
        <w:rPr>
          <w:rFonts w:ascii="宋体" w:eastAsia="宋体" w:hAnsi="宋体" w:cs="宋体"/>
          <w:color w:val="auto"/>
        </w:rPr>
        <w:t>授课模式</w:t>
      </w:r>
    </w:p>
    <w:p w14:paraId="3FA64F75" w14:textId="77777777" w:rsidR="00ED0B86" w:rsidRDefault="009B7EAE">
      <w:pPr>
        <w:spacing w:line="360" w:lineRule="auto"/>
        <w:ind w:firstLineChars="200" w:firstLine="480"/>
        <w:jc w:val="left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该模块包括：《学术道德与科研诚信》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8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学时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，0.5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学分；《信息检索与科技写作》1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6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学时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，1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学分；《心理健康》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8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学时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，0.5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学分，共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模块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。3个模块均为必修课程。</w:t>
      </w:r>
    </w:p>
    <w:p w14:paraId="6A4313B1" w14:textId="77777777" w:rsidR="00ED0B86" w:rsidRDefault="009B7EAE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各模块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独立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开课（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拥有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独立的课程代码）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独立运行（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包括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选课、教学、考核等）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，成绩单独给定。</w:t>
      </w:r>
    </w:p>
    <w:p w14:paraId="2A57657D" w14:textId="77777777" w:rsidR="00ED0B86" w:rsidRDefault="009B7EAE">
      <w:pPr>
        <w:pStyle w:val="a7"/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《工程伦理》课程</w:t>
      </w:r>
    </w:p>
    <w:p w14:paraId="75DD2D5F" w14:textId="77777777" w:rsidR="00ED0B86" w:rsidRDefault="009B7EAE">
      <w:pPr>
        <w:spacing w:line="360" w:lineRule="auto"/>
        <w:ind w:firstLineChars="200" w:firstLine="480"/>
        <w:outlineLvl w:val="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面向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我校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2020年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入学的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专业学位研究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生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，在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20学年上下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两学期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均开设。</w:t>
      </w:r>
    </w:p>
    <w:p w14:paraId="412281DC" w14:textId="77777777" w:rsidR="00ED0B86" w:rsidRDefault="009B7EAE">
      <w:pPr>
        <w:pStyle w:val="a7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 w:cs="宋体"/>
          <w:b/>
          <w:kern w:val="0"/>
          <w:sz w:val="28"/>
          <w:szCs w:val="24"/>
        </w:rPr>
      </w:pPr>
      <w:r>
        <w:rPr>
          <w:rFonts w:ascii="宋体" w:eastAsia="宋体" w:hAnsi="宋体" w:cs="宋体"/>
          <w:b/>
          <w:kern w:val="0"/>
          <w:sz w:val="28"/>
          <w:szCs w:val="24"/>
        </w:rPr>
        <w:t>专业课</w:t>
      </w:r>
    </w:p>
    <w:p w14:paraId="63DCA192" w14:textId="77777777" w:rsidR="00ED0B86" w:rsidRDefault="009B7EAE">
      <w:pPr>
        <w:pStyle w:val="a7"/>
        <w:widowControl/>
        <w:numPr>
          <w:ilvl w:val="0"/>
          <w:numId w:val="6"/>
        </w:numPr>
        <w:spacing w:before="100" w:beforeAutospacing="1" w:after="100" w:afterAutospacing="1" w:line="360" w:lineRule="auto"/>
        <w:ind w:left="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Arial" w:hint="eastAsia"/>
          <w:kern w:val="0"/>
          <w:sz w:val="24"/>
          <w:szCs w:val="24"/>
        </w:rPr>
        <w:t>管理</w:t>
      </w:r>
      <w:r>
        <w:rPr>
          <w:rFonts w:ascii="宋体" w:eastAsia="宋体" w:hAnsi="宋体" w:cs="Arial"/>
          <w:kern w:val="0"/>
          <w:sz w:val="24"/>
          <w:szCs w:val="24"/>
        </w:rPr>
        <w:t>与经济学院</w:t>
      </w:r>
      <w:r>
        <w:rPr>
          <w:rFonts w:ascii="宋体" w:eastAsia="宋体" w:hAnsi="宋体" w:cs="Arial" w:hint="eastAsia"/>
          <w:kern w:val="0"/>
          <w:sz w:val="24"/>
          <w:szCs w:val="24"/>
        </w:rPr>
        <w:t>专业</w:t>
      </w:r>
      <w:r>
        <w:rPr>
          <w:rFonts w:ascii="宋体" w:eastAsia="宋体" w:hAnsi="宋体" w:cs="Arial"/>
          <w:kern w:val="0"/>
          <w:sz w:val="24"/>
          <w:szCs w:val="24"/>
        </w:rPr>
        <w:t>学位中心本学期</w:t>
      </w:r>
      <w:r>
        <w:rPr>
          <w:rFonts w:ascii="宋体" w:eastAsia="宋体" w:hAnsi="宋体" w:cs="Arial" w:hint="eastAsia"/>
          <w:kern w:val="0"/>
          <w:sz w:val="24"/>
          <w:szCs w:val="24"/>
        </w:rPr>
        <w:t>为MBA、MEM和M</w:t>
      </w:r>
      <w:r>
        <w:rPr>
          <w:rFonts w:ascii="宋体" w:eastAsia="宋体" w:hAnsi="宋体" w:cs="Arial"/>
          <w:kern w:val="0"/>
          <w:sz w:val="24"/>
          <w:szCs w:val="24"/>
        </w:rPr>
        <w:t>PAcc项目开设的</w:t>
      </w:r>
      <w:r>
        <w:rPr>
          <w:rFonts w:ascii="宋体" w:eastAsia="宋体" w:hAnsi="宋体" w:cs="Arial" w:hint="eastAsia"/>
          <w:kern w:val="0"/>
          <w:sz w:val="24"/>
          <w:szCs w:val="24"/>
        </w:rPr>
        <w:t>课程仅</w:t>
      </w:r>
      <w:r>
        <w:rPr>
          <w:rFonts w:ascii="宋体" w:eastAsia="宋体" w:hAnsi="宋体" w:cs="Arial"/>
          <w:kern w:val="0"/>
          <w:sz w:val="24"/>
          <w:szCs w:val="24"/>
        </w:rPr>
        <w:t>允许</w:t>
      </w:r>
      <w:r>
        <w:rPr>
          <w:rFonts w:ascii="宋体" w:eastAsia="宋体" w:hAnsi="宋体" w:cs="Arial" w:hint="eastAsia"/>
          <w:kern w:val="0"/>
          <w:sz w:val="24"/>
          <w:szCs w:val="24"/>
        </w:rPr>
        <w:t>本</w:t>
      </w:r>
      <w:r>
        <w:rPr>
          <w:rFonts w:ascii="宋体" w:eastAsia="宋体" w:hAnsi="宋体" w:cs="Arial"/>
          <w:kern w:val="0"/>
          <w:sz w:val="24"/>
          <w:szCs w:val="24"/>
        </w:rPr>
        <w:t>专业的学生</w:t>
      </w:r>
      <w:r>
        <w:rPr>
          <w:rFonts w:ascii="宋体" w:eastAsia="宋体" w:hAnsi="宋体" w:cs="Arial" w:hint="eastAsia"/>
          <w:kern w:val="0"/>
          <w:sz w:val="24"/>
          <w:szCs w:val="24"/>
        </w:rPr>
        <w:t>上课，</w:t>
      </w:r>
      <w:r>
        <w:rPr>
          <w:rFonts w:ascii="宋体" w:eastAsia="宋体" w:hAnsi="宋体" w:cs="Arial"/>
          <w:kern w:val="0"/>
          <w:sz w:val="24"/>
          <w:szCs w:val="24"/>
        </w:rPr>
        <w:t>如有其他学院学生选修，</w:t>
      </w:r>
      <w:r>
        <w:rPr>
          <w:rFonts w:ascii="宋体" w:eastAsia="宋体" w:hAnsi="宋体" w:cs="Arial" w:hint="eastAsia"/>
          <w:kern w:val="0"/>
          <w:sz w:val="24"/>
          <w:szCs w:val="24"/>
        </w:rPr>
        <w:t>将</w:t>
      </w:r>
      <w:r>
        <w:rPr>
          <w:rFonts w:ascii="宋体" w:eastAsia="宋体" w:hAnsi="宋体" w:cs="Arial"/>
          <w:kern w:val="0"/>
          <w:sz w:val="24"/>
          <w:szCs w:val="24"/>
        </w:rPr>
        <w:t>会被退选。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14:paraId="222F5746" w14:textId="77777777" w:rsidR="00ED0B86" w:rsidRDefault="009B7EAE">
      <w:pPr>
        <w:pStyle w:val="a7"/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“高等光电技术实验”只接收光学工程和仪器科学与技术专业（学硕）、光学工程领域工程硕士和仪器仪表工程领域工程硕士（专硕）的学生。</w:t>
      </w:r>
    </w:p>
    <w:sectPr w:rsidR="00ED0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7980C" w14:textId="77777777" w:rsidR="00C9564B" w:rsidRDefault="00C9564B" w:rsidP="004A1ACD">
      <w:r>
        <w:separator/>
      </w:r>
    </w:p>
  </w:endnote>
  <w:endnote w:type="continuationSeparator" w:id="0">
    <w:p w14:paraId="53B22362" w14:textId="77777777" w:rsidR="00C9564B" w:rsidRDefault="00C9564B" w:rsidP="004A1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56F53" w14:textId="77777777" w:rsidR="00C9564B" w:rsidRDefault="00C9564B" w:rsidP="004A1ACD">
      <w:r>
        <w:separator/>
      </w:r>
    </w:p>
  </w:footnote>
  <w:footnote w:type="continuationSeparator" w:id="0">
    <w:p w14:paraId="29370F71" w14:textId="77777777" w:rsidR="00C9564B" w:rsidRDefault="00C9564B" w:rsidP="004A1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B080B"/>
    <w:multiLevelType w:val="multilevel"/>
    <w:tmpl w:val="1DDB080B"/>
    <w:lvl w:ilvl="0">
      <w:start w:val="1"/>
      <w:numFmt w:val="chineseCountingThousand"/>
      <w:lvlText w:val="%1、"/>
      <w:lvlJc w:val="left"/>
      <w:pPr>
        <w:ind w:left="542" w:hanging="420"/>
      </w:pPr>
    </w:lvl>
    <w:lvl w:ilvl="1">
      <w:start w:val="1"/>
      <w:numFmt w:val="lowerLetter"/>
      <w:lvlText w:val="%2)"/>
      <w:lvlJc w:val="left"/>
      <w:pPr>
        <w:ind w:left="962" w:hanging="420"/>
      </w:pPr>
    </w:lvl>
    <w:lvl w:ilvl="2">
      <w:start w:val="1"/>
      <w:numFmt w:val="lowerRoman"/>
      <w:lvlText w:val="%3."/>
      <w:lvlJc w:val="right"/>
      <w:pPr>
        <w:ind w:left="1382" w:hanging="420"/>
      </w:pPr>
    </w:lvl>
    <w:lvl w:ilvl="3">
      <w:start w:val="1"/>
      <w:numFmt w:val="decimal"/>
      <w:lvlText w:val="%4."/>
      <w:lvlJc w:val="left"/>
      <w:pPr>
        <w:ind w:left="1802" w:hanging="420"/>
      </w:pPr>
    </w:lvl>
    <w:lvl w:ilvl="4">
      <w:start w:val="1"/>
      <w:numFmt w:val="lowerLetter"/>
      <w:lvlText w:val="%5)"/>
      <w:lvlJc w:val="left"/>
      <w:pPr>
        <w:ind w:left="2222" w:hanging="420"/>
      </w:pPr>
    </w:lvl>
    <w:lvl w:ilvl="5">
      <w:start w:val="1"/>
      <w:numFmt w:val="lowerRoman"/>
      <w:lvlText w:val="%6."/>
      <w:lvlJc w:val="right"/>
      <w:pPr>
        <w:ind w:left="2642" w:hanging="420"/>
      </w:pPr>
    </w:lvl>
    <w:lvl w:ilvl="6">
      <w:start w:val="1"/>
      <w:numFmt w:val="decimal"/>
      <w:lvlText w:val="%7."/>
      <w:lvlJc w:val="left"/>
      <w:pPr>
        <w:ind w:left="3062" w:hanging="420"/>
      </w:pPr>
    </w:lvl>
    <w:lvl w:ilvl="7">
      <w:start w:val="1"/>
      <w:numFmt w:val="lowerLetter"/>
      <w:lvlText w:val="%8)"/>
      <w:lvlJc w:val="left"/>
      <w:pPr>
        <w:ind w:left="3482" w:hanging="420"/>
      </w:pPr>
    </w:lvl>
    <w:lvl w:ilvl="8">
      <w:start w:val="1"/>
      <w:numFmt w:val="lowerRoman"/>
      <w:lvlText w:val="%9."/>
      <w:lvlJc w:val="right"/>
      <w:pPr>
        <w:ind w:left="3902" w:hanging="420"/>
      </w:pPr>
    </w:lvl>
  </w:abstractNum>
  <w:abstractNum w:abstractNumId="1" w15:restartNumberingAfterBreak="0">
    <w:nsid w:val="20E64EAD"/>
    <w:multiLevelType w:val="multilevel"/>
    <w:tmpl w:val="20E64EAD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3E665C"/>
    <w:multiLevelType w:val="multilevel"/>
    <w:tmpl w:val="433E665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1057D8C"/>
    <w:multiLevelType w:val="multilevel"/>
    <w:tmpl w:val="51057D8C"/>
    <w:lvl w:ilvl="0">
      <w:start w:val="1"/>
      <w:numFmt w:val="chineseCountingThousand"/>
      <w:lvlText w:val="(%1)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59F54A5C"/>
    <w:multiLevelType w:val="multilevel"/>
    <w:tmpl w:val="59F54A5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F6A27D3"/>
    <w:multiLevelType w:val="multilevel"/>
    <w:tmpl w:val="5F6A27D3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93D"/>
    <w:rsid w:val="00115540"/>
    <w:rsid w:val="00183772"/>
    <w:rsid w:val="002F43B2"/>
    <w:rsid w:val="00334852"/>
    <w:rsid w:val="004A1ACD"/>
    <w:rsid w:val="004F3414"/>
    <w:rsid w:val="00563622"/>
    <w:rsid w:val="006D084F"/>
    <w:rsid w:val="007A6959"/>
    <w:rsid w:val="008B093D"/>
    <w:rsid w:val="00926AB5"/>
    <w:rsid w:val="009B7EAE"/>
    <w:rsid w:val="00BF495D"/>
    <w:rsid w:val="00C33A0B"/>
    <w:rsid w:val="00C9564B"/>
    <w:rsid w:val="00ED0B86"/>
    <w:rsid w:val="00F7016E"/>
    <w:rsid w:val="00FD6F36"/>
    <w:rsid w:val="37CA17C9"/>
    <w:rsid w:val="54B937EC"/>
    <w:rsid w:val="78B8380A"/>
    <w:rsid w:val="7DB4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29B62"/>
  <w15:docId w15:val="{2AE51AB1-4251-4771-979C-B968B120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6362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6362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magician q</dc:creator>
  <cp:lastModifiedBy>bit</cp:lastModifiedBy>
  <cp:revision>11</cp:revision>
  <dcterms:created xsi:type="dcterms:W3CDTF">2020-09-17T23:10:00Z</dcterms:created>
  <dcterms:modified xsi:type="dcterms:W3CDTF">2020-09-18T03:47:00Z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