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eastAsia="方正小标宋_GBK"/>
          <w:b/>
          <w:bCs/>
          <w:sz w:val="44"/>
          <w:szCs w:val="44"/>
        </w:rPr>
      </w:pPr>
      <w:r>
        <w:rPr>
          <w:rFonts w:hint="eastAsia" w:ascii="方正小标宋_GBK" w:eastAsia="方正小标宋_GBK"/>
          <w:b/>
          <w:bCs/>
          <w:sz w:val="44"/>
          <w:szCs w:val="44"/>
          <w:lang w:val="en-US" w:eastAsia="zh-CN"/>
        </w:rPr>
        <w:t>网络空间安全课程设计</w:t>
      </w:r>
      <w:r>
        <w:rPr>
          <w:rFonts w:hint="eastAsia" w:ascii="方正小标宋_GBK" w:eastAsia="方正小标宋_GBK"/>
          <w:b/>
          <w:bCs/>
          <w:sz w:val="44"/>
          <w:szCs w:val="44"/>
        </w:rPr>
        <w:t xml:space="preserve"> 课程安排</w:t>
      </w:r>
    </w:p>
    <w:p>
      <w:pPr>
        <w:jc w:val="center"/>
        <w:rPr>
          <w:rFonts w:hint="eastAsia" w:ascii="方正小标宋_GBK" w:eastAsia="方正小标宋_GBK"/>
          <w:b/>
          <w:bCs/>
          <w:sz w:val="44"/>
          <w:szCs w:val="44"/>
        </w:rPr>
      </w:pPr>
    </w:p>
    <w:p>
      <w:pPr>
        <w:jc w:val="center"/>
        <w:rPr>
          <w:rFonts w:hint="eastAsia" w:ascii="方正小标宋_GBK" w:eastAsia="方正小标宋_GBK"/>
          <w:b/>
          <w:bCs/>
          <w:sz w:val="44"/>
          <w:szCs w:val="44"/>
          <w:lang w:eastAsia="zh-CN"/>
        </w:rPr>
      </w:pPr>
      <w:r>
        <w:rPr>
          <w:rFonts w:hint="eastAsia" w:ascii="方正小标宋_GBK" w:eastAsia="方正小标宋_GBK"/>
          <w:b/>
          <w:bCs/>
          <w:sz w:val="44"/>
          <w:szCs w:val="44"/>
          <w:lang w:eastAsia="zh-CN"/>
        </w:rPr>
        <w:drawing>
          <wp:inline distT="0" distB="0" distL="114300" distR="114300">
            <wp:extent cx="4867275" cy="3295650"/>
            <wp:effectExtent l="0" t="0" r="9525" b="0"/>
            <wp:docPr id="1" name="图片 1" descr="ffa4fe2c0af9a13d230bef2a09d2f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fa4fe2c0af9a13d230bef2a09d2f9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67275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方正小标宋_GBK" w:eastAsia="方正小标宋_GBK"/>
          <w:b/>
          <w:bCs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专业实习授课模式：腾讯会议培训、答疑+CTF实践+ISCC分组对抗赛+MOOC自学+创建题目+微信群研讨等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为保障网络的可靠性，选课名单确定后导入BFS课程教学能力促进系统后，可访问www.isclab.org.cn下载相关资源。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2000000000000"/>
    <w:charset w:val="86"/>
    <w:family w:val="script"/>
    <w:pitch w:val="default"/>
    <w:sig w:usb0="00000001" w:usb1="080E0000" w:usb2="00000000" w:usb3="00000000" w:csb0="00040000" w:csb1="00000000"/>
  </w:font>
  <w:font w:name="方正楷体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宋一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gxODk1MmY4NTFlMzI5ZjEwMDFkMmNiNTRmODc5MmUifQ=="/>
  </w:docVars>
  <w:rsids>
    <w:rsidRoot w:val="00DF430D"/>
    <w:rsid w:val="00901E3B"/>
    <w:rsid w:val="00DF430D"/>
    <w:rsid w:val="08BB4F67"/>
    <w:rsid w:val="46756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</Words>
  <Characters>12</Characters>
  <Lines>1</Lines>
  <Paragraphs>1</Paragraphs>
  <TotalTime>5</TotalTime>
  <ScaleCrop>false</ScaleCrop>
  <LinksUpToDate>false</LinksUpToDate>
  <CharactersWithSpaces>13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2022-08-12T07:53:00Z</dcterms:created>
  <dc:creator>win</dc:creator>
  <cp:lastModifiedBy>win</cp:lastModifiedBy>
  <dcterms:modified xsi:type="dcterms:W3CDTF">2022-08-12T08:01:09Z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258AB5BCE4CD40CFB4EEA058B53D7CA8</vt:lpwstr>
  </property>
</Properties>
</file>