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kern w:val="0"/>
          <w:sz w:val="32"/>
          <w:szCs w:val="32"/>
        </w:rPr>
      </w:pPr>
      <w:r>
        <w:rPr>
          <w:rFonts w:hint="eastAsia" w:ascii="黑体" w:hAnsi="黑体" w:eastAsia="黑体" w:cs="黑体"/>
          <w:kern w:val="0"/>
          <w:sz w:val="32"/>
          <w:szCs w:val="32"/>
        </w:rPr>
        <w:t>徐特立</w:t>
      </w:r>
      <w:r>
        <w:rPr>
          <w:rFonts w:hint="eastAsia" w:ascii="黑体" w:hAnsi="黑体" w:eastAsia="黑体" w:cs="黑体"/>
          <w:kern w:val="0"/>
          <w:sz w:val="32"/>
          <w:szCs w:val="32"/>
          <w:lang w:val="en-US" w:eastAsia="zh-CN"/>
        </w:rPr>
        <w:t>学院</w:t>
      </w:r>
      <w:r>
        <w:rPr>
          <w:rFonts w:hint="eastAsia" w:ascii="黑体" w:hAnsi="黑体" w:eastAsia="黑体" w:cs="黑体"/>
          <w:kern w:val="0"/>
          <w:sz w:val="32"/>
          <w:szCs w:val="32"/>
        </w:rPr>
        <w:t>202</w:t>
      </w:r>
      <w:r>
        <w:rPr>
          <w:rFonts w:hint="eastAsia" w:ascii="黑体" w:hAnsi="黑体" w:eastAsia="黑体" w:cs="黑体"/>
          <w:kern w:val="0"/>
          <w:sz w:val="32"/>
          <w:szCs w:val="32"/>
          <w:lang w:val="en-US" w:eastAsia="zh-CN"/>
        </w:rPr>
        <w:t>2</w:t>
      </w:r>
      <w:r>
        <w:rPr>
          <w:rFonts w:hint="eastAsia" w:ascii="黑体" w:hAnsi="黑体" w:eastAsia="黑体" w:cs="黑体"/>
          <w:kern w:val="0"/>
          <w:sz w:val="32"/>
          <w:szCs w:val="32"/>
        </w:rPr>
        <w:t>级第一学期选课说明及课程目录</w:t>
      </w:r>
    </w:p>
    <w:p>
      <w:pPr>
        <w:spacing w:before="120" w:after="120" w:line="360" w:lineRule="auto"/>
        <w:jc w:val="left"/>
        <w:rPr>
          <w:rFonts w:hint="eastAsia" w:ascii="仿宋" w:hAnsi="仿宋" w:eastAsia="仿宋" w:cs="仿宋"/>
          <w:b/>
          <w:sz w:val="28"/>
          <w:szCs w:val="24"/>
        </w:rPr>
      </w:pPr>
      <w:r>
        <w:rPr>
          <w:rFonts w:hint="eastAsia" w:ascii="仿宋" w:hAnsi="仿宋" w:eastAsia="仿宋" w:cs="仿宋"/>
          <w:b/>
          <w:sz w:val="28"/>
          <w:szCs w:val="24"/>
        </w:rPr>
        <w:t>一、选课说明</w:t>
      </w:r>
    </w:p>
    <w:p>
      <w:pPr>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1、必修课程：由教务系统预置（除体育课），无需选课</w:t>
      </w:r>
      <w:r>
        <w:rPr>
          <w:rFonts w:hint="eastAsia" w:ascii="仿宋" w:hAnsi="仿宋" w:eastAsia="仿宋" w:cs="仿宋"/>
          <w:sz w:val="24"/>
          <w:szCs w:val="24"/>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80" w:firstLineChars="200"/>
        <w:jc w:val="both"/>
        <w:rPr>
          <w:rFonts w:hint="eastAsia" w:ascii="仿宋" w:hAnsi="仿宋" w:eastAsia="仿宋" w:cs="仿宋"/>
          <w:sz w:val="24"/>
          <w:szCs w:val="24"/>
        </w:rPr>
      </w:pPr>
      <w:r>
        <w:rPr>
          <w:rFonts w:hint="eastAsia" w:ascii="仿宋" w:hAnsi="仿宋" w:eastAsia="仿宋" w:cs="仿宋"/>
          <w:b w:val="0"/>
          <w:bCs w:val="0"/>
          <w:kern w:val="2"/>
          <w:sz w:val="24"/>
          <w:szCs w:val="24"/>
          <w:lang w:val="en-US" w:eastAsia="zh-CN" w:bidi="ar-SA"/>
        </w:rPr>
        <w:t>2、体育课：参见2022-2023-1学期体育课程选课指南（</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"https://jxzx.bit.edu.cn/tzgg/5ad43cdee7014410813a1957f49b96fc.htm"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https://jxzx.bit.edu.cn/tzgg/5ad43cdee7014410813a1957f49b96fc.htm</w:t>
      </w:r>
      <w:r>
        <w:rPr>
          <w:rFonts w:hint="eastAsia" w:ascii="仿宋" w:hAnsi="仿宋" w:eastAsia="仿宋" w:cs="仿宋"/>
          <w:sz w:val="24"/>
          <w:szCs w:val="24"/>
        </w:rPr>
        <w:fldChar w:fldCharType="end"/>
      </w:r>
      <w:r>
        <w:rPr>
          <w:rFonts w:hint="eastAsia" w:ascii="仿宋" w:hAnsi="仿宋" w:eastAsia="仿宋" w:cs="仿宋"/>
          <w:b w:val="0"/>
          <w:bCs w:val="0"/>
          <w:kern w:val="2"/>
          <w:sz w:val="24"/>
          <w:szCs w:val="24"/>
          <w:lang w:val="en-US" w:eastAsia="zh-CN" w:bidi="ar-SA"/>
        </w:rPr>
        <w:t>）。</w:t>
      </w:r>
    </w:p>
    <w:p>
      <w:pPr>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、选修课程：未来</w:t>
      </w:r>
      <w:r>
        <w:rPr>
          <w:rFonts w:hint="eastAsia" w:ascii="仿宋" w:hAnsi="仿宋" w:eastAsia="仿宋" w:cs="仿宋"/>
          <w:sz w:val="24"/>
          <w:szCs w:val="24"/>
          <w:lang w:val="en-US" w:eastAsia="zh-CN"/>
        </w:rPr>
        <w:t>精工技术</w:t>
      </w:r>
      <w:r>
        <w:rPr>
          <w:rFonts w:hint="eastAsia" w:ascii="仿宋" w:hAnsi="仿宋" w:eastAsia="仿宋" w:cs="仿宋"/>
          <w:sz w:val="24"/>
          <w:szCs w:val="24"/>
        </w:rPr>
        <w:t>班、英才班、智能装备技术特色班、智能动力与新能源特色班第一学期在《大学化学A》和《物质科学导论》两门课程中至少选修一门。本科四年期间素质通识课总学分要求不低于8学分，其中艺术类课程不少于2学分，不设上限</w:t>
      </w:r>
      <w:r>
        <w:rPr>
          <w:rFonts w:hint="eastAsia" w:ascii="仿宋" w:hAnsi="仿宋" w:eastAsia="仿宋" w:cs="仿宋"/>
          <w:sz w:val="24"/>
          <w:szCs w:val="24"/>
          <w:lang w:eastAsia="zh-CN"/>
        </w:rPr>
        <w:t>，</w:t>
      </w:r>
      <w:r>
        <w:rPr>
          <w:rFonts w:hint="eastAsia" w:ascii="仿宋" w:hAnsi="仿宋" w:eastAsia="仿宋" w:cs="仿宋"/>
          <w:sz w:val="24"/>
          <w:szCs w:val="24"/>
        </w:rPr>
        <w:t>每学期选修学分不做特别要求。毕业前必须修满1门思政限选课，目前开设《中共党史》，课程代码10027002</w:t>
      </w:r>
      <w:r>
        <w:rPr>
          <w:rFonts w:hint="eastAsia" w:ascii="仿宋" w:hAnsi="仿宋" w:eastAsia="仿宋" w:cs="仿宋"/>
          <w:sz w:val="24"/>
          <w:szCs w:val="24"/>
          <w:lang w:val="en-US" w:eastAsia="zh-CN"/>
        </w:rPr>
        <w:t>8</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学分，</w:t>
      </w:r>
      <w:r>
        <w:rPr>
          <w:rFonts w:hint="eastAsia" w:ascii="仿宋" w:hAnsi="仿宋" w:eastAsia="仿宋" w:cs="仿宋"/>
          <w:sz w:val="24"/>
          <w:szCs w:val="24"/>
          <w:lang w:val="en-US" w:eastAsia="zh-CN"/>
        </w:rPr>
        <w:t>16</w:t>
      </w:r>
      <w:r>
        <w:rPr>
          <w:rFonts w:hint="eastAsia" w:ascii="仿宋" w:hAnsi="仿宋" w:eastAsia="仿宋" w:cs="仿宋"/>
          <w:sz w:val="24"/>
          <w:szCs w:val="24"/>
        </w:rPr>
        <w:t>学时。</w:t>
      </w:r>
    </w:p>
    <w:p>
      <w:pPr>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、根据《徐特立学院2022级新生分级分类教学考试通知》，“英语”测试成绩达标者《学生用途英语一级》课程成绩记为90分</w:t>
      </w:r>
      <w:r>
        <w:rPr>
          <w:rFonts w:hint="eastAsia" w:ascii="仿宋" w:hAnsi="仿宋" w:eastAsia="仿宋" w:cs="仿宋"/>
          <w:sz w:val="24"/>
          <w:szCs w:val="24"/>
          <w:lang w:val="en-US" w:eastAsia="zh-CN"/>
        </w:rPr>
        <w:t>免修</w:t>
      </w:r>
      <w:r>
        <w:rPr>
          <w:rFonts w:hint="eastAsia" w:ascii="仿宋" w:hAnsi="仿宋" w:eastAsia="仿宋" w:cs="仿宋"/>
          <w:sz w:val="24"/>
          <w:szCs w:val="24"/>
        </w:rPr>
        <w:t>，并在第一学期学习《学术用语英语二级》课程。</w:t>
      </w:r>
    </w:p>
    <w:p>
      <w:pPr>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、根据《徐特立学院2022级新生分级分类教学考试通知》，“大学信息技术基础”测试成绩达标者在第一学期学习《计算机科学和程序设计（C++）》课程；</w:t>
      </w:r>
    </w:p>
    <w:p>
      <w:pPr>
        <w:spacing w:before="120" w:after="120" w:line="360" w:lineRule="auto"/>
        <w:jc w:val="left"/>
        <w:rPr>
          <w:rFonts w:hint="eastAsia" w:ascii="仿宋" w:hAnsi="仿宋" w:eastAsia="仿宋" w:cs="仿宋"/>
          <w:b/>
          <w:sz w:val="28"/>
          <w:szCs w:val="24"/>
        </w:rPr>
      </w:pPr>
      <w:r>
        <w:rPr>
          <w:rFonts w:hint="eastAsia" w:ascii="仿宋" w:hAnsi="仿宋" w:eastAsia="仿宋" w:cs="仿宋"/>
          <w:b/>
          <w:sz w:val="28"/>
          <w:szCs w:val="24"/>
        </w:rPr>
        <w:t>二、未来</w:t>
      </w:r>
      <w:r>
        <w:rPr>
          <w:rFonts w:hint="eastAsia" w:ascii="仿宋" w:hAnsi="仿宋" w:eastAsia="仿宋" w:cs="仿宋"/>
          <w:b/>
          <w:sz w:val="28"/>
          <w:szCs w:val="24"/>
          <w:lang w:val="en-US" w:eastAsia="zh-CN"/>
        </w:rPr>
        <w:t>精工技术</w:t>
      </w:r>
      <w:r>
        <w:rPr>
          <w:rFonts w:hint="eastAsia" w:ascii="仿宋" w:hAnsi="仿宋" w:eastAsia="仿宋" w:cs="仿宋"/>
          <w:b/>
          <w:sz w:val="28"/>
          <w:szCs w:val="24"/>
        </w:rPr>
        <w:t>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3096"/>
        <w:gridCol w:w="671"/>
        <w:gridCol w:w="902"/>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bookmarkStart w:id="0" w:name="_Toc519584952"/>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309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71"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02"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1938"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309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71"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02"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938"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3096"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7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02"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1938"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3096"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7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02"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1938"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3096"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7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02"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1938"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3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3096"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71"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02"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193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100300012</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精工技术导论</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16</w:t>
            </w:r>
          </w:p>
        </w:tc>
        <w:tc>
          <w:tcPr>
            <w:tcW w:w="1938"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100245205</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学术用途英语一级</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38"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根据</w:t>
            </w:r>
            <w:r>
              <w:rPr>
                <w:rFonts w:hint="eastAsia" w:ascii="仿宋" w:hAnsi="仿宋" w:eastAsia="仿宋" w:cs="仿宋"/>
                <w:kern w:val="0"/>
                <w:sz w:val="20"/>
                <w:szCs w:val="20"/>
                <w:lang w:eastAsia="zh-CN"/>
              </w:rPr>
              <w:t>“</w:t>
            </w:r>
            <w:r>
              <w:rPr>
                <w:rFonts w:hint="eastAsia" w:ascii="仿宋" w:hAnsi="仿宋" w:eastAsia="仿宋" w:cs="仿宋"/>
                <w:kern w:val="0"/>
                <w:sz w:val="20"/>
                <w:szCs w:val="20"/>
                <w:lang w:val="en-US" w:eastAsia="zh-CN"/>
              </w:rPr>
              <w:t>英语</w:t>
            </w:r>
            <w:r>
              <w:rPr>
                <w:rFonts w:hint="eastAsia" w:ascii="仿宋" w:hAnsi="仿宋" w:eastAsia="仿宋" w:cs="仿宋"/>
                <w:kern w:val="0"/>
                <w:sz w:val="20"/>
                <w:szCs w:val="20"/>
                <w:lang w:eastAsia="zh-CN"/>
              </w:rPr>
              <w:t>”</w:t>
            </w:r>
            <w:r>
              <w:rPr>
                <w:rFonts w:hint="eastAsia" w:ascii="仿宋" w:hAnsi="仿宋" w:eastAsia="仿宋" w:cs="仿宋"/>
                <w:kern w:val="0"/>
                <w:sz w:val="20"/>
                <w:szCs w:val="20"/>
                <w:lang w:val="en-US" w:eastAsia="zh-CN"/>
              </w:rPr>
              <w:t>测试成绩</w:t>
            </w:r>
            <w:r>
              <w:rPr>
                <w:rFonts w:hint="eastAsia" w:ascii="仿宋" w:hAnsi="仿宋" w:eastAsia="仿宋" w:cs="仿宋"/>
                <w:kern w:val="0"/>
                <w:sz w:val="20"/>
                <w:szCs w:val="20"/>
              </w:rPr>
              <w:t>确定</w:t>
            </w:r>
            <w:r>
              <w:rPr>
                <w:rFonts w:hint="eastAsia" w:ascii="仿宋" w:hAnsi="仿宋" w:eastAsia="仿宋" w:cs="仿宋"/>
                <w:kern w:val="0"/>
                <w:sz w:val="20"/>
                <w:szCs w:val="20"/>
                <w:lang w:val="en-US" w:eastAsia="zh-CN"/>
              </w:rPr>
              <w:t>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100245206</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学术用途英语二级</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38"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100070012</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计算机科学与程序设计（C语言）</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1938"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16"/>
                <w:szCs w:val="16"/>
              </w:rPr>
              <w:t>根据</w:t>
            </w:r>
            <w:r>
              <w:rPr>
                <w:rFonts w:hint="eastAsia" w:ascii="仿宋" w:hAnsi="仿宋" w:eastAsia="仿宋" w:cs="仿宋"/>
                <w:kern w:val="0"/>
                <w:sz w:val="16"/>
                <w:szCs w:val="16"/>
                <w:lang w:eastAsia="zh-CN"/>
              </w:rPr>
              <w:t>“</w:t>
            </w:r>
            <w:r>
              <w:rPr>
                <w:rFonts w:hint="eastAsia" w:ascii="仿宋" w:hAnsi="仿宋" w:eastAsia="仿宋" w:cs="仿宋"/>
                <w:sz w:val="16"/>
                <w:szCs w:val="16"/>
              </w:rPr>
              <w:t>大学信息技术基础</w:t>
            </w:r>
            <w:r>
              <w:rPr>
                <w:rFonts w:hint="eastAsia" w:ascii="仿宋" w:hAnsi="仿宋" w:eastAsia="仿宋" w:cs="仿宋"/>
                <w:kern w:val="0"/>
                <w:sz w:val="16"/>
                <w:szCs w:val="16"/>
                <w:lang w:eastAsia="zh-CN"/>
              </w:rPr>
              <w:t>”</w:t>
            </w:r>
            <w:r>
              <w:rPr>
                <w:rFonts w:hint="eastAsia" w:ascii="仿宋" w:hAnsi="仿宋" w:eastAsia="仿宋" w:cs="仿宋"/>
                <w:kern w:val="0"/>
                <w:sz w:val="16"/>
                <w:szCs w:val="16"/>
                <w:lang w:val="en-US" w:eastAsia="zh-CN"/>
              </w:rPr>
              <w:t>测试成绩</w:t>
            </w:r>
            <w:r>
              <w:rPr>
                <w:rFonts w:hint="eastAsia" w:ascii="仿宋" w:hAnsi="仿宋" w:eastAsia="仿宋" w:cs="仿宋"/>
                <w:kern w:val="0"/>
                <w:sz w:val="16"/>
                <w:szCs w:val="16"/>
              </w:rPr>
              <w:t>确定</w:t>
            </w:r>
            <w:r>
              <w:rPr>
                <w:rFonts w:hint="eastAsia" w:ascii="仿宋" w:hAnsi="仿宋" w:eastAsia="仿宋" w:cs="仿宋"/>
                <w:kern w:val="0"/>
                <w:sz w:val="16"/>
                <w:szCs w:val="16"/>
                <w:lang w:val="en-US" w:eastAsia="zh-CN"/>
              </w:rPr>
              <w:t>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100070021</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计算机科学与程序设计（C++）</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1938"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38"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100171018</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数学分析I</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193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100172110</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线性代数A</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193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100740001</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国家安全概论</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16</w:t>
            </w:r>
          </w:p>
        </w:tc>
        <w:tc>
          <w:tcPr>
            <w:tcW w:w="193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100160501</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生命科学基础A</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3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选修课</w:t>
            </w: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100191005</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大学化学A</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38"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100091224</w:t>
            </w:r>
          </w:p>
        </w:tc>
        <w:tc>
          <w:tcPr>
            <w:tcW w:w="3096"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物质科学导论</w:t>
            </w:r>
          </w:p>
        </w:tc>
        <w:tc>
          <w:tcPr>
            <w:tcW w:w="67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02"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38"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bookmarkEnd w:id="0"/>
    </w:tbl>
    <w:p>
      <w:pPr>
        <w:numPr>
          <w:ilvl w:val="0"/>
          <w:numId w:val="1"/>
        </w:numPr>
        <w:spacing w:before="120" w:after="120" w:line="360" w:lineRule="auto"/>
        <w:jc w:val="left"/>
        <w:rPr>
          <w:rFonts w:hint="eastAsia" w:ascii="仿宋" w:hAnsi="仿宋" w:eastAsia="仿宋" w:cs="仿宋"/>
          <w:b/>
          <w:sz w:val="28"/>
          <w:szCs w:val="24"/>
        </w:rPr>
      </w:pPr>
      <w:r>
        <w:rPr>
          <w:rFonts w:hint="eastAsia" w:ascii="仿宋" w:hAnsi="仿宋" w:eastAsia="仿宋" w:cs="仿宋"/>
          <w:b/>
          <w:sz w:val="28"/>
          <w:szCs w:val="24"/>
          <w:lang w:val="en-US" w:eastAsia="zh-CN"/>
        </w:rPr>
        <w:t>徐特立</w:t>
      </w:r>
      <w:r>
        <w:rPr>
          <w:rFonts w:hint="eastAsia" w:ascii="仿宋" w:hAnsi="仿宋" w:eastAsia="仿宋" w:cs="仿宋"/>
          <w:b/>
          <w:sz w:val="28"/>
          <w:szCs w:val="24"/>
        </w:rPr>
        <w:t>英才班第一学期课程目录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3005"/>
        <w:gridCol w:w="658"/>
        <w:gridCol w:w="927"/>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3005"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58"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27"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1977"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3005"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58"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27"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977"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3005"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58"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27"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1977"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3005"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58"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27"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1977"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3005"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58"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27"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1977"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77"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3005"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58"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27"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1977"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100300011</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专业</w:t>
            </w:r>
            <w:r>
              <w:rPr>
                <w:rFonts w:hint="eastAsia" w:ascii="仿宋" w:hAnsi="仿宋" w:eastAsia="仿宋" w:cs="仿宋"/>
                <w:kern w:val="0"/>
                <w:sz w:val="20"/>
                <w:szCs w:val="20"/>
              </w:rPr>
              <w:t>导论</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16</w:t>
            </w:r>
          </w:p>
        </w:tc>
        <w:tc>
          <w:tcPr>
            <w:tcW w:w="1977"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100245205</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学术用途英语一级</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77"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根据</w:t>
            </w:r>
            <w:r>
              <w:rPr>
                <w:rFonts w:hint="eastAsia" w:ascii="仿宋" w:hAnsi="仿宋" w:eastAsia="仿宋" w:cs="仿宋"/>
                <w:kern w:val="0"/>
                <w:sz w:val="20"/>
                <w:szCs w:val="20"/>
                <w:lang w:eastAsia="zh-CN"/>
              </w:rPr>
              <w:t>“</w:t>
            </w:r>
            <w:r>
              <w:rPr>
                <w:rFonts w:hint="eastAsia" w:ascii="仿宋" w:hAnsi="仿宋" w:eastAsia="仿宋" w:cs="仿宋"/>
                <w:kern w:val="0"/>
                <w:sz w:val="20"/>
                <w:szCs w:val="20"/>
                <w:lang w:val="en-US" w:eastAsia="zh-CN"/>
              </w:rPr>
              <w:t>英语</w:t>
            </w:r>
            <w:r>
              <w:rPr>
                <w:rFonts w:hint="eastAsia" w:ascii="仿宋" w:hAnsi="仿宋" w:eastAsia="仿宋" w:cs="仿宋"/>
                <w:kern w:val="0"/>
                <w:sz w:val="20"/>
                <w:szCs w:val="20"/>
                <w:lang w:eastAsia="zh-CN"/>
              </w:rPr>
              <w:t>”</w:t>
            </w:r>
            <w:r>
              <w:rPr>
                <w:rFonts w:hint="eastAsia" w:ascii="仿宋" w:hAnsi="仿宋" w:eastAsia="仿宋" w:cs="仿宋"/>
                <w:kern w:val="0"/>
                <w:sz w:val="20"/>
                <w:szCs w:val="20"/>
                <w:lang w:val="en-US" w:eastAsia="zh-CN"/>
              </w:rPr>
              <w:t>测试成绩</w:t>
            </w:r>
            <w:r>
              <w:rPr>
                <w:rFonts w:hint="eastAsia" w:ascii="仿宋" w:hAnsi="仿宋" w:eastAsia="仿宋" w:cs="仿宋"/>
                <w:kern w:val="0"/>
                <w:sz w:val="20"/>
                <w:szCs w:val="20"/>
              </w:rPr>
              <w:t>确定</w:t>
            </w:r>
            <w:r>
              <w:rPr>
                <w:rFonts w:hint="eastAsia" w:ascii="仿宋" w:hAnsi="仿宋" w:eastAsia="仿宋" w:cs="仿宋"/>
                <w:kern w:val="0"/>
                <w:sz w:val="20"/>
                <w:szCs w:val="20"/>
                <w:lang w:val="en-US" w:eastAsia="zh-CN"/>
              </w:rPr>
              <w:t>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100245206</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学术用途英语二级</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77"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100070012</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计算机科学与程序设计（C语言）</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1977"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16"/>
                <w:szCs w:val="16"/>
              </w:rPr>
              <w:t>根据</w:t>
            </w:r>
            <w:r>
              <w:rPr>
                <w:rFonts w:hint="eastAsia" w:ascii="仿宋" w:hAnsi="仿宋" w:eastAsia="仿宋" w:cs="仿宋"/>
                <w:kern w:val="0"/>
                <w:sz w:val="16"/>
                <w:szCs w:val="16"/>
                <w:lang w:eastAsia="zh-CN"/>
              </w:rPr>
              <w:t>“</w:t>
            </w:r>
            <w:r>
              <w:rPr>
                <w:rFonts w:hint="eastAsia" w:ascii="仿宋" w:hAnsi="仿宋" w:eastAsia="仿宋" w:cs="仿宋"/>
                <w:sz w:val="16"/>
                <w:szCs w:val="16"/>
              </w:rPr>
              <w:t>大学信息技术基础</w:t>
            </w:r>
            <w:r>
              <w:rPr>
                <w:rFonts w:hint="eastAsia" w:ascii="仿宋" w:hAnsi="仿宋" w:eastAsia="仿宋" w:cs="仿宋"/>
                <w:kern w:val="0"/>
                <w:sz w:val="16"/>
                <w:szCs w:val="16"/>
                <w:lang w:eastAsia="zh-CN"/>
              </w:rPr>
              <w:t>”</w:t>
            </w:r>
            <w:r>
              <w:rPr>
                <w:rFonts w:hint="eastAsia" w:ascii="仿宋" w:hAnsi="仿宋" w:eastAsia="仿宋" w:cs="仿宋"/>
                <w:kern w:val="0"/>
                <w:sz w:val="16"/>
                <w:szCs w:val="16"/>
                <w:lang w:val="en-US" w:eastAsia="zh-CN"/>
              </w:rPr>
              <w:t>测试成绩</w:t>
            </w:r>
            <w:r>
              <w:rPr>
                <w:rFonts w:hint="eastAsia" w:ascii="仿宋" w:hAnsi="仿宋" w:eastAsia="仿宋" w:cs="仿宋"/>
                <w:kern w:val="0"/>
                <w:sz w:val="16"/>
                <w:szCs w:val="16"/>
              </w:rPr>
              <w:t>确定</w:t>
            </w:r>
            <w:r>
              <w:rPr>
                <w:rFonts w:hint="eastAsia" w:ascii="仿宋" w:hAnsi="仿宋" w:eastAsia="仿宋" w:cs="仿宋"/>
                <w:kern w:val="0"/>
                <w:sz w:val="16"/>
                <w:szCs w:val="16"/>
                <w:lang w:val="en-US" w:eastAsia="zh-CN"/>
              </w:rPr>
              <w:t>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100070021</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计算机科学与程序设计（C++）</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1977"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77"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100171018</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数学分析I</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1977"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100740001</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国家安全概论</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16</w:t>
            </w:r>
          </w:p>
        </w:tc>
        <w:tc>
          <w:tcPr>
            <w:tcW w:w="1977"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100160501</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生命科学基础A</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77"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选修课</w:t>
            </w: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100191005</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大学化学A</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77"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100091224</w:t>
            </w:r>
          </w:p>
        </w:tc>
        <w:tc>
          <w:tcPr>
            <w:tcW w:w="3005"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物质科学导论</w:t>
            </w:r>
          </w:p>
        </w:tc>
        <w:tc>
          <w:tcPr>
            <w:tcW w:w="658"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27"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77"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bl>
    <w:p>
      <w:pPr>
        <w:numPr>
          <w:ilvl w:val="0"/>
          <w:numId w:val="0"/>
        </w:numPr>
        <w:spacing w:before="120" w:after="120" w:line="360" w:lineRule="auto"/>
        <w:ind w:leftChars="0" w:firstLine="420" w:firstLineChars="0"/>
        <w:jc w:val="left"/>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为满足学生对不同学科专业的深入了解，徐特立英才班学生可在以下学科专业导论课程中任选一门专业导论课程替换课程计划内的“专业导论”（课程编号100300011）。</w:t>
      </w:r>
    </w:p>
    <w:p>
      <w:pPr>
        <w:numPr>
          <w:ilvl w:val="0"/>
          <w:numId w:val="0"/>
        </w:numPr>
        <w:spacing w:before="120" w:after="120" w:line="360" w:lineRule="auto"/>
        <w:ind w:leftChars="0" w:firstLine="420" w:firstLineChars="0"/>
        <w:jc w:val="left"/>
        <w:rPr>
          <w:rFonts w:hint="eastAsia" w:ascii="仿宋" w:hAnsi="仿宋" w:eastAsia="仿宋" w:cs="仿宋"/>
          <w:b w:val="0"/>
          <w:bCs/>
          <w:sz w:val="21"/>
          <w:szCs w:val="21"/>
          <w:lang w:val="en-US" w:eastAsia="zh-CN"/>
        </w:rPr>
      </w:pPr>
    </w:p>
    <w:p>
      <w:pPr>
        <w:numPr>
          <w:ilvl w:val="0"/>
          <w:numId w:val="0"/>
        </w:numPr>
        <w:spacing w:before="120" w:after="120" w:line="360" w:lineRule="auto"/>
        <w:ind w:leftChars="0" w:firstLine="420" w:firstLineChars="0"/>
        <w:jc w:val="left"/>
        <w:rPr>
          <w:rFonts w:hint="eastAsia" w:ascii="仿宋" w:hAnsi="仿宋" w:eastAsia="仿宋" w:cs="仿宋"/>
          <w:b w:val="0"/>
          <w:bCs/>
          <w:sz w:val="21"/>
          <w:szCs w:val="21"/>
          <w:lang w:val="en-US" w:eastAsia="zh-CN"/>
        </w:rPr>
      </w:pPr>
    </w:p>
    <w:p>
      <w:pPr>
        <w:numPr>
          <w:ilvl w:val="0"/>
          <w:numId w:val="0"/>
        </w:numPr>
        <w:spacing w:before="120" w:after="120" w:line="360" w:lineRule="auto"/>
        <w:ind w:leftChars="0" w:firstLine="420" w:firstLineChars="0"/>
        <w:jc w:val="left"/>
        <w:rPr>
          <w:rFonts w:hint="eastAsia" w:ascii="仿宋" w:hAnsi="仿宋" w:eastAsia="仿宋" w:cs="仿宋"/>
          <w:b w:val="0"/>
          <w:bCs/>
          <w:sz w:val="21"/>
          <w:szCs w:val="21"/>
          <w:lang w:val="en-US" w:eastAsia="zh-CN"/>
        </w:rPr>
      </w:pPr>
    </w:p>
    <w:tbl>
      <w:tblPr>
        <w:tblStyle w:val="15"/>
        <w:tblW w:w="87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4"/>
        <w:gridCol w:w="1195"/>
        <w:gridCol w:w="2747"/>
        <w:gridCol w:w="2340"/>
        <w:gridCol w:w="73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4" w:type="dxa"/>
            <w:tcBorders>
              <w:top w:val="single" w:color="000000" w:sz="8" w:space="0"/>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1195" w:type="dxa"/>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课程代码</w:t>
            </w:r>
          </w:p>
        </w:tc>
        <w:tc>
          <w:tcPr>
            <w:tcW w:w="2747" w:type="dxa"/>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课程名称</w:t>
            </w:r>
          </w:p>
        </w:tc>
        <w:tc>
          <w:tcPr>
            <w:tcW w:w="2340" w:type="dxa"/>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b/>
                <w:bCs/>
                <w:i w:val="0"/>
                <w:iCs w:val="0"/>
                <w:color w:val="000000"/>
                <w:sz w:val="21"/>
                <w:szCs w:val="21"/>
                <w:u w:val="none"/>
                <w:lang w:val="en-US"/>
              </w:rPr>
            </w:pPr>
            <w:r>
              <w:rPr>
                <w:rFonts w:hint="eastAsia" w:ascii="仿宋" w:hAnsi="仿宋" w:eastAsia="仿宋" w:cs="仿宋"/>
                <w:b/>
                <w:bCs/>
                <w:i w:val="0"/>
                <w:iCs w:val="0"/>
                <w:color w:val="000000"/>
                <w:kern w:val="0"/>
                <w:sz w:val="21"/>
                <w:szCs w:val="21"/>
                <w:u w:val="none"/>
                <w:lang w:val="en-US" w:eastAsia="zh-CN" w:bidi="ar"/>
              </w:rPr>
              <w:t>学科专业领域</w:t>
            </w:r>
          </w:p>
        </w:tc>
        <w:tc>
          <w:tcPr>
            <w:tcW w:w="735" w:type="dxa"/>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学时</w:t>
            </w:r>
          </w:p>
        </w:tc>
        <w:tc>
          <w:tcPr>
            <w:tcW w:w="1080" w:type="dxa"/>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开课学院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100011005</w:t>
            </w: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新生研习和专业导论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工程力学</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宇航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100171027</w:t>
            </w: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专业导论（数学）</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数学与应用数学</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100180007</w:t>
            </w: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专业导论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应用物理学</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物理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100191006</w:t>
            </w: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专业导论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化学</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化学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100300012</w:t>
            </w: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精工技术导论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未来精工技术</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徐特立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100300015</w:t>
            </w: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智能装备技术导论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智能装备技术</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徐特立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100300013</w:t>
            </w: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智能动力与新能源专业导论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智能动力与新能源</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徐特立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100210311</w:t>
            </w: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新生研修与专业导论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国际组织和全球治理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100070001</w:t>
            </w: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计算机科学导论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计算机科学与技术</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计算机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100028012</w:t>
            </w: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智能无人系统概论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智能无人系统技术</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机电</w:t>
            </w:r>
          </w:p>
        </w:tc>
      </w:tr>
    </w:tbl>
    <w:p>
      <w:pPr>
        <w:numPr>
          <w:ilvl w:val="0"/>
          <w:numId w:val="1"/>
        </w:numPr>
        <w:spacing w:before="120" w:after="120" w:line="360" w:lineRule="auto"/>
        <w:ind w:left="0" w:leftChars="0" w:firstLine="0" w:firstLineChars="0"/>
        <w:jc w:val="left"/>
        <w:rPr>
          <w:rFonts w:hint="eastAsia" w:ascii="仿宋" w:hAnsi="仿宋" w:eastAsia="仿宋" w:cs="仿宋"/>
          <w:b/>
          <w:sz w:val="28"/>
          <w:szCs w:val="24"/>
        </w:rPr>
      </w:pPr>
      <w:r>
        <w:rPr>
          <w:rFonts w:hint="eastAsia" w:ascii="仿宋" w:hAnsi="仿宋" w:eastAsia="仿宋" w:cs="仿宋"/>
          <w:b/>
          <w:sz w:val="28"/>
          <w:szCs w:val="24"/>
        </w:rPr>
        <w:t>智能装备技术特色班第一学期课程目录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2957"/>
        <w:gridCol w:w="670"/>
        <w:gridCol w:w="939"/>
        <w:gridCol w:w="1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2957"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70"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39"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1986"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957"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70"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39"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986"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2957"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70"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39"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1986"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2957"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70"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39"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1986"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2957"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70"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39"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1986"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295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70"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2957"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70"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39"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19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100300015</w:t>
            </w:r>
          </w:p>
        </w:tc>
        <w:tc>
          <w:tcPr>
            <w:tcW w:w="295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智能装备技术导论</w:t>
            </w:r>
          </w:p>
        </w:tc>
        <w:tc>
          <w:tcPr>
            <w:tcW w:w="670"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16</w:t>
            </w:r>
          </w:p>
        </w:tc>
        <w:tc>
          <w:tcPr>
            <w:tcW w:w="1986"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100245205</w:t>
            </w:r>
          </w:p>
        </w:tc>
        <w:tc>
          <w:tcPr>
            <w:tcW w:w="2957" w:type="dxa"/>
            <w:shd w:val="clear" w:color="auto" w:fill="auto"/>
            <w:vAlign w:val="center"/>
          </w:tcPr>
          <w:p>
            <w:pPr>
              <w:widowControl/>
              <w:spacing w:line="360" w:lineRule="exact"/>
              <w:jc w:val="left"/>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学术用途英语一级</w:t>
            </w:r>
          </w:p>
        </w:tc>
        <w:tc>
          <w:tcPr>
            <w:tcW w:w="670"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3</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48</w:t>
            </w:r>
          </w:p>
        </w:tc>
        <w:tc>
          <w:tcPr>
            <w:tcW w:w="1986"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100070012</w:t>
            </w:r>
          </w:p>
        </w:tc>
        <w:tc>
          <w:tcPr>
            <w:tcW w:w="295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计算机科学与程序设计（C语言）</w:t>
            </w:r>
          </w:p>
        </w:tc>
        <w:tc>
          <w:tcPr>
            <w:tcW w:w="670"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19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295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70"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86"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100171018</w:t>
            </w:r>
          </w:p>
        </w:tc>
        <w:tc>
          <w:tcPr>
            <w:tcW w:w="295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数学分析I</w:t>
            </w:r>
          </w:p>
        </w:tc>
        <w:tc>
          <w:tcPr>
            <w:tcW w:w="670"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19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default"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99911056</w:t>
            </w:r>
          </w:p>
        </w:tc>
        <w:tc>
          <w:tcPr>
            <w:tcW w:w="295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安全概论</w:t>
            </w:r>
          </w:p>
        </w:tc>
        <w:tc>
          <w:tcPr>
            <w:tcW w:w="670"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2</w:t>
            </w:r>
          </w:p>
        </w:tc>
        <w:tc>
          <w:tcPr>
            <w:tcW w:w="939" w:type="dxa"/>
            <w:shd w:val="clear" w:color="auto" w:fill="auto"/>
            <w:vAlign w:val="center"/>
          </w:tcPr>
          <w:p>
            <w:pPr>
              <w:widowControl/>
              <w:spacing w:line="360" w:lineRule="exact"/>
              <w:jc w:val="center"/>
              <w:rPr>
                <w:rFonts w:hint="default"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32</w:t>
            </w:r>
          </w:p>
        </w:tc>
        <w:tc>
          <w:tcPr>
            <w:tcW w:w="19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100160501</w:t>
            </w:r>
          </w:p>
        </w:tc>
        <w:tc>
          <w:tcPr>
            <w:tcW w:w="295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生命科学基础A</w:t>
            </w:r>
          </w:p>
        </w:tc>
        <w:tc>
          <w:tcPr>
            <w:tcW w:w="670"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选修课</w:t>
            </w: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100191005</w:t>
            </w:r>
          </w:p>
        </w:tc>
        <w:tc>
          <w:tcPr>
            <w:tcW w:w="295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大学化学A</w:t>
            </w:r>
          </w:p>
        </w:tc>
        <w:tc>
          <w:tcPr>
            <w:tcW w:w="670"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8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100091224</w:t>
            </w:r>
          </w:p>
        </w:tc>
        <w:tc>
          <w:tcPr>
            <w:tcW w:w="295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物质科学导论</w:t>
            </w:r>
          </w:p>
        </w:tc>
        <w:tc>
          <w:tcPr>
            <w:tcW w:w="670"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8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bl>
    <w:p>
      <w:pPr>
        <w:numPr>
          <w:ilvl w:val="0"/>
          <w:numId w:val="1"/>
        </w:numPr>
        <w:spacing w:before="120" w:after="120" w:line="360" w:lineRule="auto"/>
        <w:ind w:left="0" w:leftChars="0" w:firstLine="0" w:firstLineChars="0"/>
        <w:jc w:val="left"/>
        <w:rPr>
          <w:rFonts w:hint="eastAsia" w:ascii="仿宋" w:hAnsi="仿宋" w:eastAsia="仿宋" w:cs="仿宋"/>
          <w:b/>
          <w:sz w:val="28"/>
          <w:szCs w:val="24"/>
        </w:rPr>
      </w:pPr>
      <w:r>
        <w:rPr>
          <w:rFonts w:hint="eastAsia" w:ascii="仿宋" w:hAnsi="仿宋" w:eastAsia="仿宋" w:cs="仿宋"/>
          <w:b/>
          <w:sz w:val="28"/>
          <w:szCs w:val="24"/>
        </w:rPr>
        <w:t>智能动力与新能源特色班第一学期课程目录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2977"/>
        <w:gridCol w:w="683"/>
        <w:gridCol w:w="915"/>
        <w:gridCol w:w="2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2977"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83"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15"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2012"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977"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83"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15"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012"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2977"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83"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15"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2012"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2977"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83"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15"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2012"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2977"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83"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15"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2012"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297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83"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15"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01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2977"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83"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15"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201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100300013</w:t>
            </w:r>
          </w:p>
        </w:tc>
        <w:tc>
          <w:tcPr>
            <w:tcW w:w="297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智能动力与新能源专业导论</w:t>
            </w:r>
          </w:p>
        </w:tc>
        <w:tc>
          <w:tcPr>
            <w:tcW w:w="683"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c>
          <w:tcPr>
            <w:tcW w:w="915"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16</w:t>
            </w:r>
          </w:p>
        </w:tc>
        <w:tc>
          <w:tcPr>
            <w:tcW w:w="2012"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100245205</w:t>
            </w:r>
          </w:p>
        </w:tc>
        <w:tc>
          <w:tcPr>
            <w:tcW w:w="2977" w:type="dxa"/>
            <w:shd w:val="clear" w:color="auto" w:fill="auto"/>
            <w:vAlign w:val="center"/>
          </w:tcPr>
          <w:p>
            <w:pPr>
              <w:widowControl/>
              <w:spacing w:line="360" w:lineRule="exact"/>
              <w:jc w:val="left"/>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学术用途英语一级</w:t>
            </w:r>
          </w:p>
        </w:tc>
        <w:tc>
          <w:tcPr>
            <w:tcW w:w="683"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3</w:t>
            </w:r>
          </w:p>
        </w:tc>
        <w:tc>
          <w:tcPr>
            <w:tcW w:w="915"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48</w:t>
            </w:r>
          </w:p>
        </w:tc>
        <w:tc>
          <w:tcPr>
            <w:tcW w:w="2012"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100070012</w:t>
            </w:r>
          </w:p>
        </w:tc>
        <w:tc>
          <w:tcPr>
            <w:tcW w:w="297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计算机科学与程序设计（C语言）</w:t>
            </w:r>
          </w:p>
        </w:tc>
        <w:tc>
          <w:tcPr>
            <w:tcW w:w="683"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15"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201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297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83"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15"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012"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100171018</w:t>
            </w:r>
          </w:p>
        </w:tc>
        <w:tc>
          <w:tcPr>
            <w:tcW w:w="297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数学分析I</w:t>
            </w:r>
          </w:p>
        </w:tc>
        <w:tc>
          <w:tcPr>
            <w:tcW w:w="683"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15"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201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99911056</w:t>
            </w:r>
          </w:p>
        </w:tc>
        <w:tc>
          <w:tcPr>
            <w:tcW w:w="297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安全概论</w:t>
            </w:r>
          </w:p>
        </w:tc>
        <w:tc>
          <w:tcPr>
            <w:tcW w:w="683"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2</w:t>
            </w:r>
          </w:p>
        </w:tc>
        <w:tc>
          <w:tcPr>
            <w:tcW w:w="915"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32</w:t>
            </w:r>
          </w:p>
        </w:tc>
        <w:tc>
          <w:tcPr>
            <w:tcW w:w="201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100160501</w:t>
            </w:r>
          </w:p>
        </w:tc>
        <w:tc>
          <w:tcPr>
            <w:tcW w:w="297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生命科学基础A</w:t>
            </w:r>
          </w:p>
        </w:tc>
        <w:tc>
          <w:tcPr>
            <w:tcW w:w="683"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15"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01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选修课</w:t>
            </w: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100191005</w:t>
            </w:r>
          </w:p>
        </w:tc>
        <w:tc>
          <w:tcPr>
            <w:tcW w:w="297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大学化学A</w:t>
            </w:r>
          </w:p>
        </w:tc>
        <w:tc>
          <w:tcPr>
            <w:tcW w:w="683"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15"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012"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100091224</w:t>
            </w:r>
          </w:p>
        </w:tc>
        <w:tc>
          <w:tcPr>
            <w:tcW w:w="2977"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物质科学导论</w:t>
            </w:r>
          </w:p>
        </w:tc>
        <w:tc>
          <w:tcPr>
            <w:tcW w:w="683"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15"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012"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bl>
    <w:p>
      <w:pPr>
        <w:numPr>
          <w:ilvl w:val="0"/>
          <w:numId w:val="1"/>
        </w:numPr>
        <w:spacing w:before="120" w:after="120" w:line="360" w:lineRule="auto"/>
        <w:ind w:left="0" w:leftChars="0" w:firstLine="0" w:firstLineChars="0"/>
        <w:jc w:val="left"/>
        <w:rPr>
          <w:rFonts w:hint="eastAsia" w:ascii="仿宋" w:hAnsi="仿宋" w:eastAsia="仿宋" w:cs="仿宋"/>
          <w:b/>
          <w:sz w:val="28"/>
          <w:szCs w:val="24"/>
        </w:rPr>
      </w:pPr>
      <w:r>
        <w:rPr>
          <w:rFonts w:hint="eastAsia" w:ascii="仿宋" w:hAnsi="仿宋" w:eastAsia="仿宋" w:cs="仿宋"/>
          <w:b/>
          <w:sz w:val="28"/>
          <w:szCs w:val="24"/>
        </w:rPr>
        <w:t>物质科学与新材料特色班第一学期课程目录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2999"/>
        <w:gridCol w:w="634"/>
        <w:gridCol w:w="939"/>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2999"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39"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2025"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999"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39"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025"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2999"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39"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2025"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2999"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39"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2025"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2999"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39"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2025"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2999"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025"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2999"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34"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39"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2025"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100091224</w:t>
            </w:r>
          </w:p>
        </w:tc>
        <w:tc>
          <w:tcPr>
            <w:tcW w:w="2999"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物质科学导论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025"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100245205</w:t>
            </w:r>
          </w:p>
        </w:tc>
        <w:tc>
          <w:tcPr>
            <w:tcW w:w="2999" w:type="dxa"/>
            <w:shd w:val="clear" w:color="auto" w:fill="auto"/>
            <w:vAlign w:val="center"/>
          </w:tcPr>
          <w:p>
            <w:pPr>
              <w:widowControl/>
              <w:spacing w:line="360" w:lineRule="exact"/>
              <w:jc w:val="left"/>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学术用途英语一级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3</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rPr>
              <w:t>48</w:t>
            </w:r>
          </w:p>
        </w:tc>
        <w:tc>
          <w:tcPr>
            <w:tcW w:w="2025"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100070012</w:t>
            </w:r>
          </w:p>
        </w:tc>
        <w:tc>
          <w:tcPr>
            <w:tcW w:w="2999"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计算机科学与程序设计（C语言）</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2025"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2999"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025"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100171018</w:t>
            </w:r>
          </w:p>
        </w:tc>
        <w:tc>
          <w:tcPr>
            <w:tcW w:w="2999"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数学分析I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2025"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99911056</w:t>
            </w:r>
          </w:p>
        </w:tc>
        <w:tc>
          <w:tcPr>
            <w:tcW w:w="2999"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安全概论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2</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32</w:t>
            </w:r>
          </w:p>
        </w:tc>
        <w:tc>
          <w:tcPr>
            <w:tcW w:w="2025"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100160501</w:t>
            </w:r>
          </w:p>
        </w:tc>
        <w:tc>
          <w:tcPr>
            <w:tcW w:w="2999"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生命科学基础A</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025"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100091224</w:t>
            </w:r>
          </w:p>
        </w:tc>
        <w:tc>
          <w:tcPr>
            <w:tcW w:w="2999"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物质科学导论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39"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025" w:type="dxa"/>
            <w:shd w:val="clear" w:color="auto" w:fill="auto"/>
            <w:vAlign w:val="center"/>
          </w:tcPr>
          <w:p>
            <w:pPr>
              <w:widowControl/>
              <w:spacing w:line="360" w:lineRule="exact"/>
              <w:jc w:val="center"/>
              <w:rPr>
                <w:rFonts w:hint="eastAsia" w:ascii="仿宋" w:hAnsi="仿宋" w:eastAsia="仿宋" w:cs="仿宋"/>
                <w:kern w:val="0"/>
                <w:sz w:val="20"/>
                <w:szCs w:val="20"/>
              </w:rPr>
            </w:pPr>
          </w:p>
        </w:tc>
      </w:tr>
    </w:tbl>
    <w:p>
      <w:pPr>
        <w:widowControl w:val="0"/>
        <w:numPr>
          <w:ilvl w:val="0"/>
          <w:numId w:val="0"/>
        </w:numPr>
        <w:spacing w:before="120" w:after="120" w:line="360" w:lineRule="auto"/>
        <w:jc w:val="left"/>
        <w:rPr>
          <w:rFonts w:hint="eastAsia" w:ascii="仿宋" w:hAnsi="仿宋" w:eastAsia="仿宋" w:cs="仿宋"/>
          <w:b/>
          <w:sz w:val="28"/>
          <w:szCs w:val="24"/>
        </w:rPr>
      </w:pPr>
      <w:r>
        <w:rPr>
          <w:rFonts w:hint="eastAsia" w:ascii="仿宋" w:hAnsi="仿宋" w:eastAsia="仿宋" w:cs="仿宋"/>
          <w:b/>
          <w:sz w:val="28"/>
          <w:szCs w:val="24"/>
          <w:lang w:val="en-US" w:eastAsia="zh-CN"/>
        </w:rPr>
        <w:t>七、</w:t>
      </w:r>
      <w:r>
        <w:rPr>
          <w:rFonts w:hint="eastAsia" w:ascii="仿宋" w:hAnsi="仿宋" w:eastAsia="仿宋" w:cs="仿宋"/>
          <w:b/>
          <w:sz w:val="28"/>
          <w:szCs w:val="24"/>
        </w:rPr>
        <w:t>计算机科学与技术拔尖班第一学期课程目录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2993"/>
        <w:gridCol w:w="634"/>
        <w:gridCol w:w="951"/>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2993"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51"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2011"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993"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51"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011"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2011"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2011"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51"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2011"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011"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2993"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34"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51"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2011"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100070001</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计算机科学导论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lang w:val="en-US" w:eastAsia="zh-CN"/>
              </w:rPr>
              <w:t>2</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32</w:t>
            </w:r>
          </w:p>
        </w:tc>
        <w:tc>
          <w:tcPr>
            <w:tcW w:w="2011"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100245205</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学术用途英语一级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011"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18"/>
                <w:szCs w:val="18"/>
              </w:rPr>
              <w:t>根据“英语”测试成绩确定教学班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rPr>
              <w:t>10024520</w:t>
            </w:r>
            <w:r>
              <w:rPr>
                <w:rFonts w:hint="eastAsia" w:ascii="仿宋" w:hAnsi="仿宋" w:eastAsia="仿宋" w:cs="仿宋"/>
                <w:kern w:val="0"/>
                <w:sz w:val="20"/>
                <w:szCs w:val="20"/>
                <w:lang w:val="en-US" w:eastAsia="zh-CN"/>
              </w:rPr>
              <w:t>6</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w:t>
            </w:r>
            <w:r>
              <w:rPr>
                <w:rFonts w:hint="eastAsia" w:ascii="仿宋" w:hAnsi="仿宋" w:eastAsia="仿宋" w:cs="仿宋"/>
                <w:sz w:val="24"/>
                <w:szCs w:val="24"/>
              </w:rPr>
              <w:t>二</w:t>
            </w:r>
            <w:r>
              <w:rPr>
                <w:rFonts w:hint="eastAsia" w:ascii="仿宋" w:hAnsi="仿宋" w:eastAsia="仿宋" w:cs="仿宋"/>
                <w:kern w:val="0"/>
                <w:sz w:val="20"/>
                <w:szCs w:val="20"/>
              </w:rPr>
              <w:t>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011"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100230057</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知识产权法基础</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lang w:val="en-US" w:eastAsia="zh-CN"/>
              </w:rPr>
              <w:t>1</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16</w:t>
            </w:r>
          </w:p>
        </w:tc>
        <w:tc>
          <w:tcPr>
            <w:tcW w:w="2011"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011"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100171018</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数学分析I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2011"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100740001</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国家安全概论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1</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16</w:t>
            </w:r>
          </w:p>
        </w:tc>
        <w:tc>
          <w:tcPr>
            <w:tcW w:w="2011"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100160501</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生命科学基础A</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lang w:val="en-US" w:eastAsia="zh-CN"/>
              </w:rPr>
              <w:t>2</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32</w:t>
            </w:r>
          </w:p>
        </w:tc>
        <w:tc>
          <w:tcPr>
            <w:tcW w:w="2011" w:type="dxa"/>
            <w:shd w:val="clear" w:color="auto" w:fill="auto"/>
            <w:vAlign w:val="center"/>
          </w:tcPr>
          <w:p>
            <w:pPr>
              <w:widowControl/>
              <w:spacing w:line="360" w:lineRule="exact"/>
              <w:jc w:val="center"/>
              <w:rPr>
                <w:rFonts w:hint="eastAsia" w:ascii="仿宋" w:hAnsi="仿宋" w:eastAsia="仿宋" w:cs="仿宋"/>
                <w:kern w:val="0"/>
                <w:sz w:val="20"/>
                <w:szCs w:val="20"/>
              </w:rPr>
            </w:pPr>
          </w:p>
        </w:tc>
      </w:tr>
    </w:tbl>
    <w:p>
      <w:pPr>
        <w:widowControl w:val="0"/>
        <w:numPr>
          <w:ilvl w:val="0"/>
          <w:numId w:val="0"/>
        </w:numPr>
        <w:spacing w:before="120" w:after="120" w:line="360" w:lineRule="auto"/>
        <w:jc w:val="left"/>
        <w:rPr>
          <w:rFonts w:hint="eastAsia" w:ascii="仿宋" w:hAnsi="仿宋" w:eastAsia="仿宋" w:cs="仿宋"/>
          <w:b/>
          <w:sz w:val="28"/>
          <w:szCs w:val="24"/>
        </w:rPr>
      </w:pPr>
      <w:r>
        <w:rPr>
          <w:rFonts w:hint="eastAsia" w:ascii="仿宋" w:hAnsi="仿宋" w:eastAsia="仿宋" w:cs="仿宋"/>
          <w:b/>
          <w:sz w:val="28"/>
          <w:szCs w:val="24"/>
          <w:lang w:val="en-US" w:eastAsia="zh-CN"/>
        </w:rPr>
        <w:t>八、</w:t>
      </w:r>
      <w:r>
        <w:rPr>
          <w:rFonts w:hint="eastAsia" w:ascii="仿宋" w:hAnsi="仿宋" w:eastAsia="仿宋" w:cs="仿宋"/>
          <w:b/>
          <w:sz w:val="28"/>
          <w:szCs w:val="24"/>
        </w:rPr>
        <w:t>数学与应用数学拔尖班第一学期课程目录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2993"/>
        <w:gridCol w:w="634"/>
        <w:gridCol w:w="951"/>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2993"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51"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2086"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993"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51"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086"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2086"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2086"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51"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2086"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0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2993"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34"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51"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20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100171027</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专业导论（数学）</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lang w:val="en-US" w:eastAsia="zh-CN"/>
              </w:rPr>
              <w:t>0</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16</w:t>
            </w:r>
          </w:p>
        </w:tc>
        <w:tc>
          <w:tcPr>
            <w:tcW w:w="2086"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100245205</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学术用途英语一级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08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18"/>
                <w:szCs w:val="18"/>
              </w:rPr>
              <w:t>根据“英语”测试成绩确定教学班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rPr>
              <w:t>10024520</w:t>
            </w:r>
            <w:r>
              <w:rPr>
                <w:rFonts w:hint="eastAsia" w:ascii="仿宋" w:hAnsi="仿宋" w:eastAsia="仿宋" w:cs="仿宋"/>
                <w:kern w:val="0"/>
                <w:sz w:val="20"/>
                <w:szCs w:val="20"/>
                <w:lang w:val="en-US" w:eastAsia="zh-CN"/>
              </w:rPr>
              <w:t>6</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w:t>
            </w:r>
            <w:r>
              <w:rPr>
                <w:rFonts w:hint="eastAsia" w:ascii="仿宋" w:hAnsi="仿宋" w:eastAsia="仿宋" w:cs="仿宋"/>
                <w:sz w:val="24"/>
                <w:szCs w:val="24"/>
              </w:rPr>
              <w:t>二</w:t>
            </w:r>
            <w:r>
              <w:rPr>
                <w:rFonts w:hint="eastAsia" w:ascii="仿宋" w:hAnsi="仿宋" w:eastAsia="仿宋" w:cs="仿宋"/>
                <w:kern w:val="0"/>
                <w:sz w:val="20"/>
                <w:szCs w:val="20"/>
              </w:rPr>
              <w:t>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08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100740001</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国家安全概论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lang w:val="en-US" w:eastAsia="zh-CN"/>
              </w:rPr>
              <w:t>1</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16</w:t>
            </w:r>
          </w:p>
        </w:tc>
        <w:tc>
          <w:tcPr>
            <w:tcW w:w="20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086"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100171038</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数学分析I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20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100171006</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解析几何</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rPr>
              <w:t>48</w:t>
            </w:r>
          </w:p>
        </w:tc>
        <w:tc>
          <w:tcPr>
            <w:tcW w:w="20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100171004</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高等代数I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lang w:val="en-US" w:eastAsia="zh-CN"/>
              </w:rPr>
              <w:t>4</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64</w:t>
            </w:r>
          </w:p>
        </w:tc>
        <w:tc>
          <w:tcPr>
            <w:tcW w:w="2086" w:type="dxa"/>
            <w:shd w:val="clear" w:color="auto" w:fill="auto"/>
            <w:vAlign w:val="center"/>
          </w:tcPr>
          <w:p>
            <w:pPr>
              <w:widowControl/>
              <w:spacing w:line="360" w:lineRule="exact"/>
              <w:jc w:val="center"/>
              <w:rPr>
                <w:rFonts w:hint="eastAsia" w:ascii="仿宋" w:hAnsi="仿宋" w:eastAsia="仿宋" w:cs="仿宋"/>
                <w:kern w:val="0"/>
                <w:sz w:val="20"/>
                <w:szCs w:val="20"/>
              </w:rPr>
            </w:pPr>
          </w:p>
        </w:tc>
      </w:tr>
    </w:tbl>
    <w:p>
      <w:pPr>
        <w:numPr>
          <w:ilvl w:val="0"/>
          <w:numId w:val="0"/>
        </w:numPr>
        <w:spacing w:before="120" w:after="120" w:line="360" w:lineRule="auto"/>
        <w:ind w:leftChars="0"/>
        <w:jc w:val="left"/>
        <w:rPr>
          <w:rFonts w:hint="eastAsia" w:ascii="仿宋" w:hAnsi="仿宋" w:eastAsia="仿宋" w:cs="仿宋"/>
          <w:b/>
          <w:sz w:val="28"/>
          <w:szCs w:val="24"/>
        </w:rPr>
      </w:pPr>
      <w:r>
        <w:rPr>
          <w:rFonts w:hint="eastAsia" w:ascii="仿宋" w:hAnsi="仿宋" w:eastAsia="仿宋" w:cs="仿宋"/>
          <w:b/>
          <w:sz w:val="28"/>
          <w:szCs w:val="24"/>
          <w:lang w:val="en-US" w:eastAsia="zh-CN"/>
        </w:rPr>
        <w:t>九、工程</w:t>
      </w:r>
      <w:r>
        <w:rPr>
          <w:rFonts w:hint="eastAsia" w:ascii="仿宋" w:hAnsi="仿宋" w:eastAsia="仿宋" w:cs="仿宋"/>
          <w:b/>
          <w:sz w:val="28"/>
          <w:szCs w:val="24"/>
        </w:rPr>
        <w:t>力学强基班第一学期课程目录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2993"/>
        <w:gridCol w:w="634"/>
        <w:gridCol w:w="951"/>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2993"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51"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2123"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993"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51"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123"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2123"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2123"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51"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2123"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123"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2993"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34"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51"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2123"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100011005</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新生研习和专业导论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16</w:t>
            </w:r>
          </w:p>
        </w:tc>
        <w:tc>
          <w:tcPr>
            <w:tcW w:w="2123"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100245205</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学术用途英语一级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123"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18"/>
                <w:szCs w:val="18"/>
              </w:rPr>
              <w:t>根据“英语”测试成绩确定教学班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100245206</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学术用途英语二级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123"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100070012</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计算机科学与程序设计（C语言）</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2123"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18"/>
                <w:szCs w:val="18"/>
              </w:rPr>
              <w:t>根据“大学信息技术基础”测试成绩确定教学班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100070021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计算机科学与程序设计（C++）</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2123"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123"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100171018</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数学分析I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2123"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highlight w:val="lightGray"/>
              </w:rPr>
            </w:pPr>
            <w:r>
              <w:rPr>
                <w:rFonts w:hint="eastAsia" w:ascii="仿宋" w:hAnsi="仿宋" w:eastAsia="仿宋" w:cs="仿宋"/>
                <w:kern w:val="0"/>
                <w:sz w:val="20"/>
                <w:szCs w:val="20"/>
              </w:rPr>
              <w:t>100091224</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highlight w:val="lightGray"/>
              </w:rPr>
            </w:pPr>
            <w:r>
              <w:rPr>
                <w:rFonts w:hint="eastAsia" w:ascii="仿宋" w:hAnsi="仿宋" w:eastAsia="仿宋" w:cs="仿宋"/>
                <w:kern w:val="0"/>
                <w:sz w:val="20"/>
                <w:szCs w:val="20"/>
              </w:rPr>
              <w:t>物质科学导论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highlight w:val="lightGray"/>
                <w:lang w:val="en-US" w:eastAsia="zh-CN"/>
              </w:rPr>
            </w:pPr>
            <w:r>
              <w:rPr>
                <w:rFonts w:hint="eastAsia" w:ascii="仿宋" w:hAnsi="仿宋" w:eastAsia="仿宋" w:cs="仿宋"/>
                <w:kern w:val="0"/>
                <w:sz w:val="20"/>
                <w:szCs w:val="20"/>
              </w:rPr>
              <w:t>2</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highlight w:val="lightGray"/>
                <w:lang w:val="en-US" w:eastAsia="zh-CN"/>
              </w:rPr>
            </w:pPr>
            <w:r>
              <w:rPr>
                <w:rFonts w:hint="eastAsia" w:ascii="仿宋" w:hAnsi="仿宋" w:eastAsia="仿宋" w:cs="仿宋"/>
                <w:kern w:val="0"/>
                <w:sz w:val="20"/>
                <w:szCs w:val="20"/>
              </w:rPr>
              <w:t>32</w:t>
            </w:r>
          </w:p>
        </w:tc>
        <w:tc>
          <w:tcPr>
            <w:tcW w:w="2123"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100160501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生命科学基础A</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123" w:type="dxa"/>
            <w:shd w:val="clear" w:color="auto" w:fill="auto"/>
            <w:vAlign w:val="center"/>
          </w:tcPr>
          <w:p>
            <w:pPr>
              <w:widowControl/>
              <w:spacing w:line="360" w:lineRule="exact"/>
              <w:jc w:val="center"/>
              <w:rPr>
                <w:rFonts w:hint="eastAsia" w:ascii="仿宋" w:hAnsi="仿宋" w:eastAsia="仿宋" w:cs="仿宋"/>
                <w:kern w:val="0"/>
                <w:sz w:val="20"/>
                <w:szCs w:val="20"/>
              </w:rPr>
            </w:pPr>
          </w:p>
        </w:tc>
      </w:tr>
    </w:tbl>
    <w:p>
      <w:pPr>
        <w:numPr>
          <w:ilvl w:val="0"/>
          <w:numId w:val="0"/>
        </w:numPr>
        <w:spacing w:before="120" w:after="120" w:line="360" w:lineRule="auto"/>
        <w:ind w:leftChars="0"/>
        <w:jc w:val="left"/>
        <w:rPr>
          <w:rFonts w:hint="eastAsia" w:ascii="仿宋" w:hAnsi="仿宋" w:eastAsia="仿宋" w:cs="仿宋"/>
          <w:b/>
          <w:sz w:val="28"/>
          <w:szCs w:val="24"/>
        </w:rPr>
      </w:pPr>
      <w:r>
        <w:rPr>
          <w:rFonts w:hint="eastAsia" w:ascii="仿宋" w:hAnsi="仿宋" w:eastAsia="仿宋" w:cs="仿宋"/>
          <w:b/>
          <w:sz w:val="28"/>
          <w:szCs w:val="24"/>
          <w:lang w:val="en-US" w:eastAsia="zh-CN"/>
        </w:rPr>
        <w:t>十、智能无人系统技术</w:t>
      </w:r>
      <w:r>
        <w:rPr>
          <w:rFonts w:hint="eastAsia" w:ascii="仿宋" w:hAnsi="仿宋" w:eastAsia="仿宋" w:cs="仿宋"/>
          <w:b/>
          <w:sz w:val="28"/>
          <w:szCs w:val="24"/>
        </w:rPr>
        <w:t>强基班第一学期课程目录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2993"/>
        <w:gridCol w:w="634"/>
        <w:gridCol w:w="951"/>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2993"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51"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1902"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993"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51"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902"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1902"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1902"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51"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1902"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0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2993"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34"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51"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190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100028012</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智能无人系统概论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18</w:t>
            </w:r>
          </w:p>
        </w:tc>
        <w:tc>
          <w:tcPr>
            <w:tcW w:w="1902"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100011003</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大学生职业生涯规划教育</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0</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16</w:t>
            </w:r>
          </w:p>
        </w:tc>
        <w:tc>
          <w:tcPr>
            <w:tcW w:w="1902"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100245205</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学术用途英语一级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02"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根据“英语”测试成绩确定教学班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100245206</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学术用途英语二级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02"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100070012</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计算机科学与程序设计（C语言）</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1902"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16"/>
                <w:szCs w:val="16"/>
              </w:rPr>
              <w:t>根据“大学信息技术基础”测试成绩确定教学班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100070021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计算机科学与程序设计（C++）</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1902"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02"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100171018</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数学分析I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190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100160501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生命科学基础A</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0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100191005</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大学化学A</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2</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0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bl>
    <w:p>
      <w:pPr>
        <w:widowControl w:val="0"/>
        <w:numPr>
          <w:ilvl w:val="0"/>
          <w:numId w:val="2"/>
        </w:numPr>
        <w:spacing w:before="120" w:after="120" w:line="360" w:lineRule="auto"/>
        <w:jc w:val="left"/>
        <w:rPr>
          <w:rFonts w:hint="eastAsia" w:ascii="仿宋" w:hAnsi="仿宋" w:eastAsia="仿宋" w:cs="仿宋"/>
          <w:b/>
          <w:sz w:val="28"/>
          <w:szCs w:val="24"/>
        </w:rPr>
      </w:pPr>
      <w:r>
        <w:rPr>
          <w:rFonts w:hint="eastAsia" w:ascii="仿宋" w:hAnsi="仿宋" w:eastAsia="仿宋" w:cs="仿宋"/>
          <w:b/>
          <w:sz w:val="28"/>
          <w:szCs w:val="24"/>
          <w:lang w:val="en-US" w:eastAsia="zh-CN"/>
        </w:rPr>
        <w:t>数学与应用数学</w:t>
      </w:r>
      <w:r>
        <w:rPr>
          <w:rFonts w:hint="eastAsia" w:ascii="仿宋" w:hAnsi="仿宋" w:eastAsia="仿宋" w:cs="仿宋"/>
          <w:b/>
          <w:sz w:val="28"/>
          <w:szCs w:val="24"/>
        </w:rPr>
        <w:t>强基班第一学期课程目录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2993"/>
        <w:gridCol w:w="634"/>
        <w:gridCol w:w="951"/>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2993"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51"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1852"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993"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51"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852"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1852"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1852"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51"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1852"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85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2993"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34"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51"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185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100171027</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专业导论（数学）</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16</w:t>
            </w:r>
          </w:p>
        </w:tc>
        <w:tc>
          <w:tcPr>
            <w:tcW w:w="1852"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100245205</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学术用途英语一级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852"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根据“英语”测试成绩确定教学班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100245206</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学术用途英语二级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852"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100180114</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普通物理Ⅰ</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185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852"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100171038</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数学分析I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1852" w:type="dxa"/>
            <w:shd w:val="clear" w:color="auto" w:fill="auto"/>
            <w:vAlign w:val="center"/>
          </w:tcPr>
          <w:p>
            <w:pPr>
              <w:widowControl/>
              <w:spacing w:line="360" w:lineRule="exact"/>
              <w:jc w:val="center"/>
              <w:rPr>
                <w:rFonts w:hint="eastAsia" w:ascii="仿宋" w:hAnsi="仿宋" w:eastAsia="仿宋" w:cs="仿宋"/>
                <w:kern w:val="0"/>
                <w:sz w:val="20"/>
                <w:szCs w:val="20"/>
              </w:rPr>
            </w:pPr>
          </w:p>
        </w:tc>
      </w:tr>
    </w:tbl>
    <w:p>
      <w:pPr>
        <w:widowControl w:val="0"/>
        <w:numPr>
          <w:ilvl w:val="0"/>
          <w:numId w:val="0"/>
        </w:numPr>
        <w:spacing w:before="120" w:after="120" w:line="360" w:lineRule="auto"/>
        <w:jc w:val="left"/>
        <w:rPr>
          <w:rFonts w:hint="eastAsia" w:ascii="仿宋" w:hAnsi="仿宋" w:eastAsia="仿宋" w:cs="仿宋"/>
          <w:b/>
          <w:sz w:val="28"/>
          <w:szCs w:val="24"/>
        </w:rPr>
      </w:pPr>
      <w:r>
        <w:rPr>
          <w:rFonts w:hint="eastAsia" w:ascii="仿宋" w:hAnsi="仿宋" w:eastAsia="仿宋" w:cs="仿宋"/>
          <w:b/>
          <w:sz w:val="28"/>
          <w:szCs w:val="24"/>
          <w:lang w:val="en-US" w:eastAsia="zh-CN"/>
        </w:rPr>
        <w:t>十二、应用物理学</w:t>
      </w:r>
      <w:r>
        <w:rPr>
          <w:rFonts w:hint="eastAsia" w:ascii="仿宋" w:hAnsi="仿宋" w:eastAsia="仿宋" w:cs="仿宋"/>
          <w:b/>
          <w:sz w:val="28"/>
          <w:szCs w:val="24"/>
        </w:rPr>
        <w:t>强基班第一学期课程目录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2993"/>
        <w:gridCol w:w="634"/>
        <w:gridCol w:w="951"/>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2993"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51"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1828"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993"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51"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828"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1828"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1828"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51"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1828"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82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2993"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34"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51"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182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100180007</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专业导论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16</w:t>
            </w:r>
          </w:p>
        </w:tc>
        <w:tc>
          <w:tcPr>
            <w:tcW w:w="1828"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100245205</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学术用途英语一级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828"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根据“英语”测试成绩确定教学班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100245206</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学术用途英语二级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828"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100180002</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普通物理 AⅠ</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64</w:t>
            </w:r>
          </w:p>
        </w:tc>
        <w:tc>
          <w:tcPr>
            <w:tcW w:w="182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828"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100171038</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数学分析I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182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bl>
    <w:p>
      <w:pPr>
        <w:widowControl w:val="0"/>
        <w:numPr>
          <w:ilvl w:val="0"/>
          <w:numId w:val="0"/>
        </w:numPr>
        <w:spacing w:before="120" w:after="120" w:line="360" w:lineRule="auto"/>
        <w:ind w:leftChars="0"/>
        <w:jc w:val="left"/>
        <w:rPr>
          <w:rFonts w:hint="eastAsia" w:ascii="仿宋" w:hAnsi="仿宋" w:eastAsia="仿宋" w:cs="仿宋"/>
          <w:b/>
          <w:sz w:val="28"/>
          <w:szCs w:val="24"/>
        </w:rPr>
      </w:pPr>
      <w:r>
        <w:rPr>
          <w:rFonts w:hint="eastAsia" w:ascii="仿宋" w:hAnsi="仿宋" w:eastAsia="仿宋" w:cs="仿宋"/>
          <w:b/>
          <w:sz w:val="28"/>
          <w:szCs w:val="24"/>
          <w:lang w:val="en-US" w:eastAsia="zh-CN"/>
        </w:rPr>
        <w:t>十三、化学</w:t>
      </w:r>
      <w:r>
        <w:rPr>
          <w:rFonts w:hint="eastAsia" w:ascii="仿宋" w:hAnsi="仿宋" w:eastAsia="仿宋" w:cs="仿宋"/>
          <w:b/>
          <w:sz w:val="28"/>
          <w:szCs w:val="24"/>
        </w:rPr>
        <w:t>强基班第一学期课程目录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2993"/>
        <w:gridCol w:w="634"/>
        <w:gridCol w:w="951"/>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2993"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51"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1988"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993"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51"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988"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1988"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1988"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51"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1988"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8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2993"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34"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51"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198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100191006</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专业导论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16</w:t>
            </w:r>
          </w:p>
        </w:tc>
        <w:tc>
          <w:tcPr>
            <w:tcW w:w="1988"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100245205</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学术用途英语一级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88"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根据“英语”测试成绩确定教学班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100245206</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学术用途英语二级</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1988"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100191009</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化学实验室安全与环保</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lang w:val="en-US" w:eastAsia="zh-CN"/>
              </w:rPr>
              <w:t>0</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lang w:val="en-US" w:eastAsia="zh-CN"/>
              </w:rPr>
              <w:t>8</w:t>
            </w:r>
          </w:p>
        </w:tc>
        <w:tc>
          <w:tcPr>
            <w:tcW w:w="198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1988"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100191007</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无机化学（I）</w:t>
            </w:r>
          </w:p>
        </w:tc>
        <w:tc>
          <w:tcPr>
            <w:tcW w:w="634" w:type="dxa"/>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lang w:val="en-US"/>
              </w:rPr>
            </w:pPr>
            <w:r>
              <w:rPr>
                <w:rFonts w:hint="eastAsia" w:ascii="仿宋" w:hAnsi="仿宋" w:eastAsia="仿宋" w:cs="仿宋"/>
                <w:i w:val="0"/>
                <w:iCs w:val="0"/>
                <w:color w:val="000000"/>
                <w:kern w:val="0"/>
                <w:sz w:val="20"/>
                <w:szCs w:val="20"/>
                <w:u w:val="none"/>
                <w:lang w:val="en-US" w:eastAsia="zh-CN" w:bidi="ar"/>
              </w:rPr>
              <w:t>4</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64</w:t>
            </w:r>
          </w:p>
        </w:tc>
        <w:tc>
          <w:tcPr>
            <w:tcW w:w="198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100191008</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无机化学实验（I）</w:t>
            </w:r>
          </w:p>
        </w:tc>
        <w:tc>
          <w:tcPr>
            <w:tcW w:w="634" w:type="dxa"/>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1.5</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48</w:t>
            </w:r>
          </w:p>
        </w:tc>
        <w:tc>
          <w:tcPr>
            <w:tcW w:w="198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100172101</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微积分A 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6</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96</w:t>
            </w:r>
          </w:p>
        </w:tc>
        <w:tc>
          <w:tcPr>
            <w:tcW w:w="198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100160501</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生命科学基础A</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lang w:val="en-US" w:eastAsia="zh-CN"/>
              </w:rPr>
              <w:t>2</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32</w:t>
            </w:r>
          </w:p>
        </w:tc>
        <w:tc>
          <w:tcPr>
            <w:tcW w:w="1988" w:type="dxa"/>
            <w:shd w:val="clear" w:color="auto" w:fill="auto"/>
            <w:vAlign w:val="center"/>
          </w:tcPr>
          <w:p>
            <w:pPr>
              <w:widowControl/>
              <w:spacing w:line="360" w:lineRule="exact"/>
              <w:jc w:val="center"/>
              <w:rPr>
                <w:rFonts w:hint="eastAsia" w:ascii="仿宋" w:hAnsi="仿宋" w:eastAsia="仿宋" w:cs="仿宋"/>
                <w:kern w:val="0"/>
                <w:sz w:val="20"/>
                <w:szCs w:val="20"/>
              </w:rPr>
            </w:pPr>
          </w:p>
        </w:tc>
      </w:tr>
    </w:tbl>
    <w:p>
      <w:pPr>
        <w:widowControl w:val="0"/>
        <w:numPr>
          <w:ilvl w:val="0"/>
          <w:numId w:val="0"/>
        </w:numPr>
        <w:spacing w:before="120" w:after="120" w:line="360" w:lineRule="auto"/>
        <w:jc w:val="left"/>
        <w:rPr>
          <w:rFonts w:hint="eastAsia" w:ascii="仿宋" w:hAnsi="仿宋" w:eastAsia="仿宋" w:cs="仿宋"/>
          <w:b/>
          <w:sz w:val="28"/>
          <w:szCs w:val="24"/>
        </w:rPr>
      </w:pPr>
      <w:r>
        <w:rPr>
          <w:rFonts w:hint="eastAsia" w:ascii="仿宋" w:hAnsi="仿宋" w:eastAsia="仿宋" w:cs="仿宋"/>
          <w:b/>
          <w:sz w:val="28"/>
          <w:szCs w:val="24"/>
          <w:lang w:val="en-US" w:eastAsia="zh-CN"/>
        </w:rPr>
        <w:t>十四、</w:t>
      </w:r>
      <w:r>
        <w:rPr>
          <w:rFonts w:hint="eastAsia" w:ascii="仿宋" w:hAnsi="仿宋" w:eastAsia="仿宋" w:cs="仿宋"/>
          <w:b/>
          <w:sz w:val="28"/>
          <w:szCs w:val="24"/>
        </w:rPr>
        <w:t>国际组织和全球治理</w:t>
      </w:r>
      <w:r>
        <w:rPr>
          <w:rFonts w:hint="eastAsia" w:ascii="仿宋" w:hAnsi="仿宋" w:eastAsia="仿宋" w:cs="仿宋"/>
          <w:b/>
          <w:sz w:val="28"/>
          <w:szCs w:val="24"/>
          <w:lang w:val="en-US" w:eastAsia="zh-CN"/>
        </w:rPr>
        <w:t>班</w:t>
      </w:r>
      <w:r>
        <w:rPr>
          <w:rFonts w:hint="eastAsia" w:ascii="仿宋" w:hAnsi="仿宋" w:eastAsia="仿宋" w:cs="仿宋"/>
          <w:b/>
          <w:sz w:val="28"/>
          <w:szCs w:val="24"/>
        </w:rPr>
        <w:t>第一学期课程目录</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134"/>
        <w:gridCol w:w="2993"/>
        <w:gridCol w:w="634"/>
        <w:gridCol w:w="951"/>
        <w:gridCol w:w="2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课程性质</w:t>
            </w:r>
          </w:p>
        </w:tc>
        <w:tc>
          <w:tcPr>
            <w:tcW w:w="11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课程代码</w:t>
            </w:r>
          </w:p>
        </w:tc>
        <w:tc>
          <w:tcPr>
            <w:tcW w:w="2993"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课程名称</w:t>
            </w:r>
          </w:p>
        </w:tc>
        <w:tc>
          <w:tcPr>
            <w:tcW w:w="634"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学分</w:t>
            </w:r>
          </w:p>
        </w:tc>
        <w:tc>
          <w:tcPr>
            <w:tcW w:w="951" w:type="dxa"/>
            <w:vMerge w:val="restart"/>
            <w:shd w:val="clear" w:color="auto" w:fill="auto"/>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总学时</w:t>
            </w:r>
          </w:p>
        </w:tc>
        <w:tc>
          <w:tcPr>
            <w:tcW w:w="2007" w:type="dxa"/>
            <w:vMerge w:val="restart"/>
            <w:vAlign w:val="center"/>
          </w:tcPr>
          <w:p>
            <w:pPr>
              <w:widowControl/>
              <w:spacing w:line="360" w:lineRule="exact"/>
              <w:jc w:val="center"/>
              <w:rPr>
                <w:rFonts w:hint="eastAsia" w:ascii="仿宋" w:hAnsi="仿宋" w:eastAsia="仿宋" w:cs="仿宋"/>
                <w:b/>
                <w:kern w:val="0"/>
                <w:sz w:val="20"/>
                <w:szCs w:val="20"/>
              </w:rPr>
            </w:pPr>
            <w:r>
              <w:rPr>
                <w:rFonts w:hint="eastAsia" w:ascii="仿宋" w:hAnsi="仿宋" w:eastAsia="仿宋" w:cs="仿宋"/>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993"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634"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951"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2007" w:type="dxa"/>
            <w:vMerge w:val="continue"/>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必修课</w:t>
            </w: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100980003</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军事理论</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36</w:t>
            </w:r>
          </w:p>
        </w:tc>
        <w:tc>
          <w:tcPr>
            <w:tcW w:w="2007"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100980004</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军事技能</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2</w:t>
            </w:r>
          </w:p>
        </w:tc>
        <w:tc>
          <w:tcPr>
            <w:tcW w:w="951"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lang w:val="en-US" w:eastAsia="zh-CN"/>
              </w:rPr>
              <w:t>112</w:t>
            </w:r>
          </w:p>
        </w:tc>
        <w:tc>
          <w:tcPr>
            <w:tcW w:w="2007"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spacing w:line="360" w:lineRule="exact"/>
              <w:jc w:val="center"/>
              <w:rPr>
                <w:rFonts w:hint="eastAsia" w:ascii="仿宋" w:hAnsi="仿宋" w:eastAsia="仿宋" w:cs="仿宋"/>
                <w:sz w:val="20"/>
                <w:szCs w:val="20"/>
                <w:lang w:eastAsia="zh-CN"/>
              </w:rPr>
            </w:pPr>
            <w:r>
              <w:rPr>
                <w:rFonts w:hint="eastAsia" w:ascii="仿宋" w:hAnsi="仿宋" w:eastAsia="仿宋" w:cs="仿宋"/>
                <w:sz w:val="20"/>
                <w:szCs w:val="20"/>
              </w:rPr>
              <w:t>10093000</w:t>
            </w:r>
            <w:r>
              <w:rPr>
                <w:rFonts w:hint="eastAsia" w:ascii="仿宋" w:hAnsi="仿宋" w:eastAsia="仿宋" w:cs="仿宋"/>
                <w:sz w:val="20"/>
                <w:szCs w:val="20"/>
                <w:lang w:val="en-US" w:eastAsia="zh-CN"/>
              </w:rPr>
              <w:t>5</w:t>
            </w:r>
          </w:p>
        </w:tc>
        <w:tc>
          <w:tcPr>
            <w:tcW w:w="2993" w:type="dxa"/>
            <w:shd w:val="clear" w:color="auto" w:fill="auto"/>
            <w:vAlign w:val="center"/>
          </w:tcPr>
          <w:p>
            <w:pPr>
              <w:spacing w:line="360" w:lineRule="exact"/>
              <w:jc w:val="left"/>
              <w:rPr>
                <w:rFonts w:hint="eastAsia" w:ascii="仿宋" w:hAnsi="仿宋" w:eastAsia="仿宋" w:cs="仿宋"/>
                <w:sz w:val="20"/>
                <w:szCs w:val="20"/>
              </w:rPr>
            </w:pPr>
            <w:r>
              <w:rPr>
                <w:rFonts w:hint="eastAsia" w:ascii="仿宋" w:hAnsi="仿宋" w:eastAsia="仿宋" w:cs="仿宋"/>
                <w:sz w:val="20"/>
                <w:szCs w:val="20"/>
              </w:rPr>
              <w:t>大学生心理素质发展</w:t>
            </w:r>
          </w:p>
        </w:tc>
        <w:tc>
          <w:tcPr>
            <w:tcW w:w="634" w:type="dxa"/>
            <w:shd w:val="clear" w:color="auto" w:fill="auto"/>
            <w:vAlign w:val="center"/>
          </w:tcPr>
          <w:p>
            <w:pPr>
              <w:spacing w:line="360" w:lineRule="exact"/>
              <w:jc w:val="center"/>
              <w:rPr>
                <w:rFonts w:hint="eastAsia" w:ascii="仿宋" w:hAnsi="仿宋" w:eastAsia="仿宋" w:cs="仿宋"/>
                <w:sz w:val="20"/>
                <w:szCs w:val="20"/>
              </w:rPr>
            </w:pPr>
            <w:r>
              <w:rPr>
                <w:rFonts w:hint="eastAsia" w:ascii="仿宋" w:hAnsi="仿宋" w:eastAsia="仿宋" w:cs="仿宋"/>
                <w:sz w:val="20"/>
                <w:szCs w:val="20"/>
              </w:rPr>
              <w:t>0</w:t>
            </w:r>
          </w:p>
        </w:tc>
        <w:tc>
          <w:tcPr>
            <w:tcW w:w="951" w:type="dxa"/>
            <w:shd w:val="clear" w:color="auto" w:fill="auto"/>
            <w:vAlign w:val="center"/>
          </w:tcPr>
          <w:p>
            <w:pPr>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2007" w:type="dxa"/>
            <w:shd w:val="clear" w:color="auto" w:fill="auto"/>
            <w:vAlign w:val="center"/>
          </w:tcPr>
          <w:p>
            <w:pPr>
              <w:spacing w:line="360" w:lineRule="exact"/>
              <w:jc w:val="center"/>
              <w:rPr>
                <w:rFonts w:hint="eastAsia" w:ascii="仿宋" w:hAnsi="仿宋" w:eastAsia="仿宋" w:cs="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100270024</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思想道德与法治</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48</w:t>
            </w:r>
          </w:p>
        </w:tc>
        <w:tc>
          <w:tcPr>
            <w:tcW w:w="2007"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jc w:val="center"/>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100270014</w:t>
            </w:r>
          </w:p>
        </w:tc>
        <w:tc>
          <w:tcPr>
            <w:tcW w:w="2993" w:type="dxa"/>
            <w:shd w:val="clear" w:color="auto" w:fill="auto"/>
            <w:vAlign w:val="center"/>
          </w:tcPr>
          <w:p>
            <w:pPr>
              <w:widowControl/>
              <w:jc w:val="left"/>
              <w:rPr>
                <w:rFonts w:hint="eastAsia" w:ascii="仿宋" w:hAnsi="仿宋" w:eastAsia="仿宋" w:cs="仿宋"/>
                <w:color w:val="000000"/>
                <w:sz w:val="20"/>
                <w:szCs w:val="20"/>
              </w:rPr>
            </w:pPr>
            <w:r>
              <w:rPr>
                <w:rFonts w:hint="eastAsia" w:ascii="仿宋" w:hAnsi="仿宋" w:eastAsia="仿宋" w:cs="仿宋"/>
                <w:kern w:val="0"/>
                <w:sz w:val="20"/>
                <w:szCs w:val="20"/>
              </w:rPr>
              <w:t>形势与政策I</w:t>
            </w:r>
          </w:p>
        </w:tc>
        <w:tc>
          <w:tcPr>
            <w:tcW w:w="634"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0.25</w:t>
            </w:r>
          </w:p>
        </w:tc>
        <w:tc>
          <w:tcPr>
            <w:tcW w:w="951" w:type="dxa"/>
            <w:shd w:val="clear" w:color="auto" w:fill="auto"/>
            <w:vAlign w:val="center"/>
          </w:tcPr>
          <w:p>
            <w:pPr>
              <w:widowControl/>
              <w:jc w:val="center"/>
              <w:rPr>
                <w:rFonts w:hint="eastAsia" w:ascii="仿宋" w:hAnsi="仿宋" w:eastAsia="仿宋" w:cs="仿宋"/>
                <w:kern w:val="0"/>
                <w:sz w:val="20"/>
                <w:szCs w:val="20"/>
              </w:rPr>
            </w:pPr>
            <w:r>
              <w:rPr>
                <w:rFonts w:hint="eastAsia" w:ascii="仿宋" w:hAnsi="仿宋" w:eastAsia="仿宋" w:cs="仿宋"/>
                <w:kern w:val="0"/>
                <w:sz w:val="20"/>
                <w:szCs w:val="20"/>
              </w:rPr>
              <w:t>8</w:t>
            </w:r>
          </w:p>
        </w:tc>
        <w:tc>
          <w:tcPr>
            <w:tcW w:w="2007"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100210311</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新生研修与专业导论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sz w:val="20"/>
                <w:szCs w:val="20"/>
                <w:lang w:val="en-US" w:eastAsia="zh-CN"/>
              </w:rPr>
              <w:t>32</w:t>
            </w:r>
          </w:p>
        </w:tc>
        <w:tc>
          <w:tcPr>
            <w:tcW w:w="2007"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100245103</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跨文化英语交流I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2</w:t>
            </w:r>
          </w:p>
        </w:tc>
        <w:tc>
          <w:tcPr>
            <w:tcW w:w="951" w:type="dxa"/>
            <w:shd w:val="clear" w:color="auto" w:fill="auto"/>
            <w:vAlign w:val="center"/>
          </w:tcPr>
          <w:p>
            <w:pPr>
              <w:widowControl/>
              <w:spacing w:line="360" w:lineRule="exact"/>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32</w:t>
            </w:r>
          </w:p>
        </w:tc>
        <w:tc>
          <w:tcPr>
            <w:tcW w:w="2007" w:type="dxa"/>
            <w:shd w:val="clear" w:color="auto" w:fill="auto"/>
            <w:vAlign w:val="center"/>
          </w:tcPr>
          <w:p>
            <w:pPr>
              <w:widowControl/>
              <w:spacing w:line="360" w:lineRule="exact"/>
              <w:jc w:val="center"/>
              <w:rPr>
                <w:rFonts w:hint="eastAsia" w:ascii="仿宋" w:hAnsi="仿宋" w:eastAsia="仿宋" w:cs="仿宋"/>
                <w:kern w:val="0"/>
                <w:sz w:val="20"/>
                <w:szCs w:val="20"/>
                <w:highlight w:val="dark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bookmarkStart w:id="1" w:name="_GoBack"/>
            <w:bookmarkEnd w:id="1"/>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100210005</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管理学原理</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2</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sz w:val="20"/>
                <w:szCs w:val="20"/>
                <w:lang w:val="en-US" w:eastAsia="zh-CN"/>
              </w:rPr>
              <w:t>32</w:t>
            </w:r>
          </w:p>
        </w:tc>
        <w:tc>
          <w:tcPr>
            <w:tcW w:w="2007"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100172101</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kern w:val="0"/>
                <w:sz w:val="20"/>
                <w:szCs w:val="20"/>
              </w:rPr>
            </w:pPr>
            <w:r>
              <w:rPr>
                <w:rFonts w:hint="eastAsia" w:ascii="仿宋" w:hAnsi="仿宋" w:eastAsia="仿宋" w:cs="仿宋"/>
                <w:i w:val="0"/>
                <w:iCs w:val="0"/>
                <w:color w:val="000000"/>
                <w:kern w:val="0"/>
                <w:sz w:val="20"/>
                <w:szCs w:val="20"/>
                <w:u w:val="none"/>
                <w:lang w:val="en-US" w:eastAsia="zh-CN" w:bidi="ar"/>
              </w:rPr>
              <w:t>微积分A 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rPr>
              <w:t>6</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rPr>
              <w:t>96</w:t>
            </w:r>
          </w:p>
        </w:tc>
        <w:tc>
          <w:tcPr>
            <w:tcW w:w="2007"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100320001</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体育I</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0.5</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rPr>
              <w:t>32</w:t>
            </w:r>
          </w:p>
        </w:tc>
        <w:tc>
          <w:tcPr>
            <w:tcW w:w="2007" w:type="dxa"/>
            <w:shd w:val="clear" w:color="auto" w:fill="auto"/>
            <w:vAlign w:val="center"/>
          </w:tcPr>
          <w:p>
            <w:pPr>
              <w:widowControl/>
              <w:spacing w:line="360" w:lineRule="exact"/>
              <w:jc w:val="center"/>
              <w:rPr>
                <w:rFonts w:hint="eastAsia" w:ascii="仿宋" w:hAnsi="仿宋" w:eastAsia="仿宋" w:cs="仿宋"/>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rPr>
            </w:pPr>
          </w:p>
        </w:tc>
        <w:tc>
          <w:tcPr>
            <w:tcW w:w="11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99911056</w:t>
            </w:r>
          </w:p>
        </w:tc>
        <w:tc>
          <w:tcPr>
            <w:tcW w:w="2993" w:type="dxa"/>
            <w:shd w:val="clear" w:color="auto" w:fill="auto"/>
            <w:vAlign w:val="center"/>
          </w:tcPr>
          <w:p>
            <w:pPr>
              <w:widowControl/>
              <w:spacing w:line="360" w:lineRule="exact"/>
              <w:jc w:val="left"/>
              <w:rPr>
                <w:rFonts w:hint="eastAsia" w:ascii="仿宋" w:hAnsi="仿宋" w:eastAsia="仿宋" w:cs="仿宋"/>
                <w:kern w:val="0"/>
                <w:sz w:val="20"/>
                <w:szCs w:val="20"/>
              </w:rPr>
            </w:pPr>
            <w:r>
              <w:rPr>
                <w:rFonts w:hint="eastAsia" w:ascii="仿宋" w:hAnsi="仿宋" w:eastAsia="仿宋" w:cs="仿宋"/>
                <w:kern w:val="0"/>
                <w:sz w:val="20"/>
                <w:szCs w:val="20"/>
              </w:rPr>
              <w:t>安全概论</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2</w:t>
            </w:r>
          </w:p>
        </w:tc>
        <w:tc>
          <w:tcPr>
            <w:tcW w:w="951" w:type="dxa"/>
            <w:shd w:val="clear" w:color="auto" w:fill="auto"/>
            <w:vAlign w:val="center"/>
          </w:tcPr>
          <w:p>
            <w:pPr>
              <w:widowControl/>
              <w:spacing w:line="360" w:lineRule="exact"/>
              <w:jc w:val="center"/>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32</w:t>
            </w:r>
          </w:p>
        </w:tc>
        <w:tc>
          <w:tcPr>
            <w:tcW w:w="2007" w:type="dxa"/>
            <w:shd w:val="clear" w:color="auto" w:fill="auto"/>
            <w:vAlign w:val="center"/>
          </w:tcPr>
          <w:p>
            <w:pPr>
              <w:widowControl/>
              <w:spacing w:line="360" w:lineRule="exact"/>
              <w:jc w:val="center"/>
              <w:rPr>
                <w:rFonts w:hint="eastAsia" w:ascii="仿宋" w:hAnsi="仿宋" w:eastAsia="仿宋"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restart"/>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选修课</w:t>
            </w: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100160501</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生命科学基础A</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2</w:t>
            </w:r>
          </w:p>
        </w:tc>
        <w:tc>
          <w:tcPr>
            <w:tcW w:w="951" w:type="dxa"/>
            <w:shd w:val="clear" w:color="auto" w:fill="auto"/>
            <w:vAlign w:val="center"/>
          </w:tcPr>
          <w:p>
            <w:pPr>
              <w:widowControl/>
              <w:spacing w:line="360" w:lineRule="exact"/>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32</w:t>
            </w:r>
          </w:p>
        </w:tc>
        <w:tc>
          <w:tcPr>
            <w:tcW w:w="2007" w:type="dxa"/>
            <w:vMerge w:val="restart"/>
            <w:shd w:val="clear" w:color="auto" w:fill="auto"/>
            <w:vAlign w:val="center"/>
          </w:tcPr>
          <w:p>
            <w:pPr>
              <w:widowControl/>
              <w:spacing w:line="360" w:lineRule="exact"/>
              <w:jc w:val="center"/>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76" w:type="dxa"/>
            <w:vMerge w:val="continue"/>
            <w:shd w:val="clear" w:color="auto" w:fill="auto"/>
            <w:vAlign w:val="center"/>
          </w:tcPr>
          <w:p>
            <w:pPr>
              <w:widowControl/>
              <w:spacing w:line="360" w:lineRule="exact"/>
              <w:jc w:val="center"/>
              <w:rPr>
                <w:rFonts w:hint="eastAsia" w:ascii="仿宋" w:hAnsi="仿宋" w:eastAsia="仿宋" w:cs="仿宋"/>
                <w:kern w:val="0"/>
                <w:sz w:val="20"/>
                <w:szCs w:val="20"/>
                <w:lang w:val="en-US" w:eastAsia="zh-CN"/>
              </w:rPr>
            </w:pPr>
          </w:p>
        </w:tc>
        <w:tc>
          <w:tcPr>
            <w:tcW w:w="1134"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100070003</w:t>
            </w:r>
          </w:p>
        </w:tc>
        <w:tc>
          <w:tcPr>
            <w:tcW w:w="299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计算机应用基础</w:t>
            </w:r>
          </w:p>
        </w:tc>
        <w:tc>
          <w:tcPr>
            <w:tcW w:w="634" w:type="dxa"/>
            <w:shd w:val="clear" w:color="auto" w:fill="auto"/>
            <w:vAlign w:val="center"/>
          </w:tcPr>
          <w:p>
            <w:pPr>
              <w:widowControl/>
              <w:spacing w:line="360" w:lineRule="exact"/>
              <w:jc w:val="center"/>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2</w:t>
            </w:r>
          </w:p>
        </w:tc>
        <w:tc>
          <w:tcPr>
            <w:tcW w:w="951" w:type="dxa"/>
            <w:shd w:val="clear" w:color="auto" w:fill="auto"/>
            <w:vAlign w:val="center"/>
          </w:tcPr>
          <w:p>
            <w:pPr>
              <w:widowControl/>
              <w:spacing w:line="360" w:lineRule="exact"/>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32</w:t>
            </w:r>
          </w:p>
        </w:tc>
        <w:tc>
          <w:tcPr>
            <w:tcW w:w="2007" w:type="dxa"/>
            <w:vMerge w:val="continue"/>
            <w:shd w:val="clear" w:color="auto" w:fill="auto"/>
            <w:vAlign w:val="center"/>
          </w:tcPr>
          <w:p>
            <w:pPr>
              <w:widowControl/>
              <w:spacing w:line="360" w:lineRule="exact"/>
              <w:jc w:val="center"/>
              <w:rPr>
                <w:rFonts w:hint="eastAsia" w:ascii="仿宋" w:hAnsi="仿宋" w:eastAsia="仿宋" w:cs="仿宋"/>
                <w:kern w:val="0"/>
                <w:sz w:val="20"/>
                <w:szCs w:val="20"/>
                <w:highlight w:val="darkYellow"/>
                <w:lang w:val="en-US" w:eastAsia="zh-CN"/>
              </w:rPr>
            </w:pPr>
          </w:p>
        </w:tc>
      </w:tr>
    </w:tbl>
    <w:p>
      <w:pPr>
        <w:rPr>
          <w:rFonts w:hint="eastAsia" w:ascii="仿宋" w:hAnsi="仿宋" w:eastAsia="仿宋" w:cs="仿宋"/>
          <w:bCs/>
          <w:sz w:val="24"/>
          <w:szCs w:val="24"/>
        </w:rPr>
      </w:pPr>
    </w:p>
    <w:p>
      <w:pPr>
        <w:rPr>
          <w:rFonts w:hint="eastAsia" w:ascii="仿宋" w:hAnsi="仿宋" w:eastAsia="仿宋" w:cs="仿宋"/>
          <w:bCs/>
          <w:sz w:val="24"/>
          <w:szCs w:val="24"/>
        </w:rPr>
      </w:pPr>
      <w:r>
        <w:rPr>
          <w:rFonts w:hint="eastAsia" w:ascii="仿宋" w:hAnsi="仿宋" w:eastAsia="仿宋" w:cs="仿宋"/>
          <w:b/>
          <w:sz w:val="28"/>
          <w:szCs w:val="24"/>
          <w:lang w:val="en-US" w:eastAsia="zh-CN"/>
        </w:rPr>
        <w:t>十五、二选一课程简介：</w:t>
      </w:r>
    </w:p>
    <w:p>
      <w:pPr>
        <w:rPr>
          <w:rFonts w:hint="eastAsia" w:ascii="仿宋" w:hAnsi="仿宋" w:eastAsia="仿宋" w:cs="仿宋"/>
          <w:bCs/>
          <w:sz w:val="24"/>
          <w:szCs w:val="24"/>
        </w:rPr>
      </w:pPr>
      <w:r>
        <w:rPr>
          <w:rFonts w:hint="eastAsia" w:ascii="仿宋" w:hAnsi="仿宋" w:eastAsia="仿宋" w:cs="仿宋"/>
          <w:bCs/>
          <w:sz w:val="24"/>
          <w:szCs w:val="24"/>
        </w:rPr>
        <w:t>《大学化学A》是为非化学、化工类专业开设的公共基础课程（共48学时）。其中包括32学时的线下课程，及利用MOOC完成的16学时线上课程。内容涉及化学热力学、动力学、化学平衡、原子结构、分子结构、晶体结构、金属和非金属材料、高分子材料等。向学生比较全面的介绍化学的全貌、各个分支、基本原理、简介元素化学和现代化学研究的热门领域。</w:t>
      </w:r>
    </w:p>
    <w:p>
      <w:pPr>
        <w:rPr>
          <w:rFonts w:hint="eastAsia" w:ascii="仿宋" w:hAnsi="仿宋" w:eastAsia="仿宋" w:cs="仿宋"/>
          <w:bCs/>
          <w:sz w:val="24"/>
          <w:szCs w:val="24"/>
        </w:rPr>
      </w:pPr>
    </w:p>
    <w:p>
      <w:pPr>
        <w:rPr>
          <w:rFonts w:hint="eastAsia" w:ascii="仿宋" w:hAnsi="仿宋" w:eastAsia="仿宋" w:cs="仿宋"/>
          <w:bCs/>
          <w:sz w:val="24"/>
          <w:szCs w:val="24"/>
        </w:rPr>
      </w:pPr>
      <w:r>
        <w:rPr>
          <w:rFonts w:hint="eastAsia" w:ascii="仿宋" w:hAnsi="仿宋" w:eastAsia="仿宋" w:cs="仿宋"/>
          <w:bCs/>
          <w:sz w:val="24"/>
          <w:szCs w:val="24"/>
        </w:rPr>
        <w:t>《物质科学导论》是大一本科生的材料科学入门课程。课程主要围绕材料的基本应用领域进行展开，通过对航空航天、装备制造、电子信息、生物医药、新能源、新材料等重大战略新兴产业中关键材料工程典型实例的剖析，传授材料相关的基本科学知识、关键技术、及与科学研究密切相关的应用，从而引导和激发学生对材料工程的兴趣和热情，为日后的材料科学的专业学习奠定基础。</w:t>
      </w:r>
    </w:p>
    <w:sectPr>
      <w:footerReference r:id="rId3" w:type="default"/>
      <w:pgSz w:w="11906" w:h="16838"/>
      <w:pgMar w:top="1440" w:right="1588" w:bottom="1440" w:left="136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FZSSJW--GB1-0">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t>1</w:t>
    </w:r>
    <w:r>
      <w:fldChar w:fldCharType="end"/>
    </w:r>
  </w:p>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249E86"/>
    <w:multiLevelType w:val="singleLevel"/>
    <w:tmpl w:val="8B249E86"/>
    <w:lvl w:ilvl="0" w:tentative="0">
      <w:start w:val="3"/>
      <w:numFmt w:val="chineseCounting"/>
      <w:suff w:val="nothing"/>
      <w:lvlText w:val="%1、"/>
      <w:lvlJc w:val="left"/>
      <w:rPr>
        <w:rFonts w:hint="eastAsia"/>
      </w:rPr>
    </w:lvl>
  </w:abstractNum>
  <w:abstractNum w:abstractNumId="1">
    <w:nsid w:val="D0305A4D"/>
    <w:multiLevelType w:val="singleLevel"/>
    <w:tmpl w:val="D0305A4D"/>
    <w:lvl w:ilvl="0" w:tentative="0">
      <w:start w:val="1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zYWJkMzhjMmIxYWU0OWU1ZDg5OTZkOTI5OTJlNDMifQ=="/>
  </w:docVars>
  <w:rsids>
    <w:rsidRoot w:val="007C3E3A"/>
    <w:rsid w:val="000163F1"/>
    <w:rsid w:val="000203F3"/>
    <w:rsid w:val="00054BD7"/>
    <w:rsid w:val="00061CCA"/>
    <w:rsid w:val="00071289"/>
    <w:rsid w:val="000724AE"/>
    <w:rsid w:val="000A67BA"/>
    <w:rsid w:val="000C2308"/>
    <w:rsid w:val="000C4899"/>
    <w:rsid w:val="000C4CB7"/>
    <w:rsid w:val="00110E0C"/>
    <w:rsid w:val="0012021A"/>
    <w:rsid w:val="00120287"/>
    <w:rsid w:val="00132B53"/>
    <w:rsid w:val="0013460F"/>
    <w:rsid w:val="00136098"/>
    <w:rsid w:val="001452A6"/>
    <w:rsid w:val="001461BC"/>
    <w:rsid w:val="00166925"/>
    <w:rsid w:val="00170165"/>
    <w:rsid w:val="001731FA"/>
    <w:rsid w:val="00182C2C"/>
    <w:rsid w:val="00186A2A"/>
    <w:rsid w:val="001A0291"/>
    <w:rsid w:val="001B6A73"/>
    <w:rsid w:val="001C2E68"/>
    <w:rsid w:val="001D0CC8"/>
    <w:rsid w:val="001D3776"/>
    <w:rsid w:val="001D7BCA"/>
    <w:rsid w:val="001E6618"/>
    <w:rsid w:val="002015AF"/>
    <w:rsid w:val="00202905"/>
    <w:rsid w:val="002060C0"/>
    <w:rsid w:val="00222A70"/>
    <w:rsid w:val="0024061F"/>
    <w:rsid w:val="00244712"/>
    <w:rsid w:val="00244EC5"/>
    <w:rsid w:val="0024502F"/>
    <w:rsid w:val="0026088A"/>
    <w:rsid w:val="0026101D"/>
    <w:rsid w:val="0026672A"/>
    <w:rsid w:val="0026717C"/>
    <w:rsid w:val="0028051E"/>
    <w:rsid w:val="00280B6B"/>
    <w:rsid w:val="00281555"/>
    <w:rsid w:val="002831F0"/>
    <w:rsid w:val="00296DF8"/>
    <w:rsid w:val="002A6C2C"/>
    <w:rsid w:val="002B17A6"/>
    <w:rsid w:val="002C3905"/>
    <w:rsid w:val="002D5B47"/>
    <w:rsid w:val="002D6FCA"/>
    <w:rsid w:val="002E2560"/>
    <w:rsid w:val="002E2C85"/>
    <w:rsid w:val="002F485F"/>
    <w:rsid w:val="003042B3"/>
    <w:rsid w:val="00305CE1"/>
    <w:rsid w:val="00317471"/>
    <w:rsid w:val="00335D6D"/>
    <w:rsid w:val="003428D9"/>
    <w:rsid w:val="003461BC"/>
    <w:rsid w:val="003640E7"/>
    <w:rsid w:val="003769F0"/>
    <w:rsid w:val="00387BB1"/>
    <w:rsid w:val="00395059"/>
    <w:rsid w:val="003A05CA"/>
    <w:rsid w:val="003A4A0D"/>
    <w:rsid w:val="003B6A8B"/>
    <w:rsid w:val="003C0062"/>
    <w:rsid w:val="003C19B0"/>
    <w:rsid w:val="003C708B"/>
    <w:rsid w:val="003E0FF3"/>
    <w:rsid w:val="003E1F3D"/>
    <w:rsid w:val="003E4220"/>
    <w:rsid w:val="003E51F0"/>
    <w:rsid w:val="003E69B0"/>
    <w:rsid w:val="00421122"/>
    <w:rsid w:val="0042499D"/>
    <w:rsid w:val="0042791C"/>
    <w:rsid w:val="004417CA"/>
    <w:rsid w:val="00455474"/>
    <w:rsid w:val="00464238"/>
    <w:rsid w:val="004758CE"/>
    <w:rsid w:val="004832C3"/>
    <w:rsid w:val="004A207A"/>
    <w:rsid w:val="004B3712"/>
    <w:rsid w:val="004B74AF"/>
    <w:rsid w:val="004B7F53"/>
    <w:rsid w:val="004C0503"/>
    <w:rsid w:val="004D180F"/>
    <w:rsid w:val="004E6872"/>
    <w:rsid w:val="004E6B34"/>
    <w:rsid w:val="004F6B60"/>
    <w:rsid w:val="00506195"/>
    <w:rsid w:val="0051205D"/>
    <w:rsid w:val="00521282"/>
    <w:rsid w:val="00521C08"/>
    <w:rsid w:val="005265BD"/>
    <w:rsid w:val="00531213"/>
    <w:rsid w:val="005431E9"/>
    <w:rsid w:val="005446F4"/>
    <w:rsid w:val="0054545F"/>
    <w:rsid w:val="00553CF2"/>
    <w:rsid w:val="00554C09"/>
    <w:rsid w:val="005557CE"/>
    <w:rsid w:val="00574486"/>
    <w:rsid w:val="00583D9C"/>
    <w:rsid w:val="00586AF1"/>
    <w:rsid w:val="00587760"/>
    <w:rsid w:val="005A05D9"/>
    <w:rsid w:val="005A734F"/>
    <w:rsid w:val="005C62CA"/>
    <w:rsid w:val="005D6E9F"/>
    <w:rsid w:val="0060651F"/>
    <w:rsid w:val="0061289C"/>
    <w:rsid w:val="0062063D"/>
    <w:rsid w:val="00630F77"/>
    <w:rsid w:val="00634A8B"/>
    <w:rsid w:val="00650D96"/>
    <w:rsid w:val="00656FDE"/>
    <w:rsid w:val="00680AE7"/>
    <w:rsid w:val="0068497A"/>
    <w:rsid w:val="00694E25"/>
    <w:rsid w:val="006C2C96"/>
    <w:rsid w:val="006E5245"/>
    <w:rsid w:val="006E7A55"/>
    <w:rsid w:val="006F27DF"/>
    <w:rsid w:val="007134F2"/>
    <w:rsid w:val="007409B2"/>
    <w:rsid w:val="007436DE"/>
    <w:rsid w:val="007552B1"/>
    <w:rsid w:val="00767FAA"/>
    <w:rsid w:val="0077114C"/>
    <w:rsid w:val="00773196"/>
    <w:rsid w:val="00787DE7"/>
    <w:rsid w:val="007A026E"/>
    <w:rsid w:val="007A2B44"/>
    <w:rsid w:val="007B6A4E"/>
    <w:rsid w:val="007C0098"/>
    <w:rsid w:val="007C3E3A"/>
    <w:rsid w:val="007D68E5"/>
    <w:rsid w:val="007D7C07"/>
    <w:rsid w:val="007D7E94"/>
    <w:rsid w:val="007D7F81"/>
    <w:rsid w:val="007E15AB"/>
    <w:rsid w:val="007F0F0E"/>
    <w:rsid w:val="008007F7"/>
    <w:rsid w:val="0080091D"/>
    <w:rsid w:val="008249F9"/>
    <w:rsid w:val="00826B21"/>
    <w:rsid w:val="00847449"/>
    <w:rsid w:val="00850091"/>
    <w:rsid w:val="00852F2C"/>
    <w:rsid w:val="0086007B"/>
    <w:rsid w:val="00865433"/>
    <w:rsid w:val="008708E7"/>
    <w:rsid w:val="0087171A"/>
    <w:rsid w:val="00872FE5"/>
    <w:rsid w:val="00873C32"/>
    <w:rsid w:val="008A25D4"/>
    <w:rsid w:val="008B737D"/>
    <w:rsid w:val="008C395F"/>
    <w:rsid w:val="008D77F2"/>
    <w:rsid w:val="008E644A"/>
    <w:rsid w:val="00902AE2"/>
    <w:rsid w:val="00903321"/>
    <w:rsid w:val="00903741"/>
    <w:rsid w:val="00910C15"/>
    <w:rsid w:val="009137B4"/>
    <w:rsid w:val="00916FCE"/>
    <w:rsid w:val="009336D5"/>
    <w:rsid w:val="00955DAD"/>
    <w:rsid w:val="0096532F"/>
    <w:rsid w:val="009705E1"/>
    <w:rsid w:val="00974C08"/>
    <w:rsid w:val="00982796"/>
    <w:rsid w:val="009857FC"/>
    <w:rsid w:val="0099078B"/>
    <w:rsid w:val="0099431D"/>
    <w:rsid w:val="009A60B4"/>
    <w:rsid w:val="009C1BB9"/>
    <w:rsid w:val="009C4DF6"/>
    <w:rsid w:val="009D265D"/>
    <w:rsid w:val="009E2DF7"/>
    <w:rsid w:val="009E2FA3"/>
    <w:rsid w:val="009E7A20"/>
    <w:rsid w:val="00A01343"/>
    <w:rsid w:val="00A129DA"/>
    <w:rsid w:val="00A1782D"/>
    <w:rsid w:val="00A17892"/>
    <w:rsid w:val="00A17E58"/>
    <w:rsid w:val="00A24A8A"/>
    <w:rsid w:val="00A3318C"/>
    <w:rsid w:val="00A34872"/>
    <w:rsid w:val="00A40E51"/>
    <w:rsid w:val="00A55534"/>
    <w:rsid w:val="00A66268"/>
    <w:rsid w:val="00A746BD"/>
    <w:rsid w:val="00A80FCF"/>
    <w:rsid w:val="00A81E05"/>
    <w:rsid w:val="00A83CB3"/>
    <w:rsid w:val="00A879BB"/>
    <w:rsid w:val="00AC5492"/>
    <w:rsid w:val="00AC7648"/>
    <w:rsid w:val="00AE72E3"/>
    <w:rsid w:val="00AF0865"/>
    <w:rsid w:val="00AF372B"/>
    <w:rsid w:val="00B10C41"/>
    <w:rsid w:val="00B127F6"/>
    <w:rsid w:val="00B40735"/>
    <w:rsid w:val="00B535C0"/>
    <w:rsid w:val="00B539EB"/>
    <w:rsid w:val="00B66399"/>
    <w:rsid w:val="00B82540"/>
    <w:rsid w:val="00B84811"/>
    <w:rsid w:val="00B84957"/>
    <w:rsid w:val="00BC0B33"/>
    <w:rsid w:val="00BD4D2C"/>
    <w:rsid w:val="00BD55DE"/>
    <w:rsid w:val="00BD77A1"/>
    <w:rsid w:val="00BE3065"/>
    <w:rsid w:val="00BF3B52"/>
    <w:rsid w:val="00BF5C34"/>
    <w:rsid w:val="00C14C66"/>
    <w:rsid w:val="00C1540D"/>
    <w:rsid w:val="00C17697"/>
    <w:rsid w:val="00C17C70"/>
    <w:rsid w:val="00C26A2C"/>
    <w:rsid w:val="00C27CB8"/>
    <w:rsid w:val="00C63AF8"/>
    <w:rsid w:val="00C672B3"/>
    <w:rsid w:val="00C70677"/>
    <w:rsid w:val="00C737D8"/>
    <w:rsid w:val="00C83F34"/>
    <w:rsid w:val="00C83FBF"/>
    <w:rsid w:val="00C94FDD"/>
    <w:rsid w:val="00C97145"/>
    <w:rsid w:val="00CA4E81"/>
    <w:rsid w:val="00CA731D"/>
    <w:rsid w:val="00CB4E17"/>
    <w:rsid w:val="00CD03A3"/>
    <w:rsid w:val="00CE0179"/>
    <w:rsid w:val="00CE5565"/>
    <w:rsid w:val="00CE5F9A"/>
    <w:rsid w:val="00CF3DF6"/>
    <w:rsid w:val="00D0139A"/>
    <w:rsid w:val="00D02301"/>
    <w:rsid w:val="00D04C76"/>
    <w:rsid w:val="00D060DF"/>
    <w:rsid w:val="00D1137A"/>
    <w:rsid w:val="00D37938"/>
    <w:rsid w:val="00D44FDD"/>
    <w:rsid w:val="00D46ECB"/>
    <w:rsid w:val="00D65866"/>
    <w:rsid w:val="00D721E0"/>
    <w:rsid w:val="00D809E1"/>
    <w:rsid w:val="00D81E02"/>
    <w:rsid w:val="00D970AD"/>
    <w:rsid w:val="00DA3CAB"/>
    <w:rsid w:val="00DB1D35"/>
    <w:rsid w:val="00DC3590"/>
    <w:rsid w:val="00DC73AA"/>
    <w:rsid w:val="00DD32FB"/>
    <w:rsid w:val="00DD5748"/>
    <w:rsid w:val="00DD5AF6"/>
    <w:rsid w:val="00DF39B3"/>
    <w:rsid w:val="00DF409D"/>
    <w:rsid w:val="00E01D76"/>
    <w:rsid w:val="00E06474"/>
    <w:rsid w:val="00E0744F"/>
    <w:rsid w:val="00E15A78"/>
    <w:rsid w:val="00E27EB2"/>
    <w:rsid w:val="00E35C5F"/>
    <w:rsid w:val="00E40152"/>
    <w:rsid w:val="00E45322"/>
    <w:rsid w:val="00EA0B72"/>
    <w:rsid w:val="00EA6745"/>
    <w:rsid w:val="00EA6AC7"/>
    <w:rsid w:val="00ED0D51"/>
    <w:rsid w:val="00EE550B"/>
    <w:rsid w:val="00EE77A7"/>
    <w:rsid w:val="00EF7F7E"/>
    <w:rsid w:val="00F01503"/>
    <w:rsid w:val="00F10AE2"/>
    <w:rsid w:val="00F111D6"/>
    <w:rsid w:val="00F20D90"/>
    <w:rsid w:val="00F237F3"/>
    <w:rsid w:val="00F24991"/>
    <w:rsid w:val="00F316D3"/>
    <w:rsid w:val="00F44954"/>
    <w:rsid w:val="00F46375"/>
    <w:rsid w:val="00F56EBC"/>
    <w:rsid w:val="00F81CB7"/>
    <w:rsid w:val="00F87A25"/>
    <w:rsid w:val="00F91DF8"/>
    <w:rsid w:val="00FA006F"/>
    <w:rsid w:val="00FB50C7"/>
    <w:rsid w:val="00FD6DEA"/>
    <w:rsid w:val="00FE203C"/>
    <w:rsid w:val="00FE3EAD"/>
    <w:rsid w:val="00FE3FF8"/>
    <w:rsid w:val="01296A8A"/>
    <w:rsid w:val="013A432D"/>
    <w:rsid w:val="018C6CBE"/>
    <w:rsid w:val="02463715"/>
    <w:rsid w:val="0378191D"/>
    <w:rsid w:val="03CC6571"/>
    <w:rsid w:val="03D03421"/>
    <w:rsid w:val="04367C1B"/>
    <w:rsid w:val="043F3CA9"/>
    <w:rsid w:val="044B1398"/>
    <w:rsid w:val="04765325"/>
    <w:rsid w:val="04C410F4"/>
    <w:rsid w:val="05057FFA"/>
    <w:rsid w:val="052851DF"/>
    <w:rsid w:val="054C7AD1"/>
    <w:rsid w:val="055C7894"/>
    <w:rsid w:val="05700096"/>
    <w:rsid w:val="06591340"/>
    <w:rsid w:val="06BF24BD"/>
    <w:rsid w:val="06F3506B"/>
    <w:rsid w:val="0744053C"/>
    <w:rsid w:val="0796049A"/>
    <w:rsid w:val="080A2ADC"/>
    <w:rsid w:val="086230F7"/>
    <w:rsid w:val="08654970"/>
    <w:rsid w:val="089079C8"/>
    <w:rsid w:val="08DF1698"/>
    <w:rsid w:val="09665F0F"/>
    <w:rsid w:val="097035F9"/>
    <w:rsid w:val="09F14F0B"/>
    <w:rsid w:val="0A18076F"/>
    <w:rsid w:val="0A361096"/>
    <w:rsid w:val="0A5B3DBF"/>
    <w:rsid w:val="0AA10875"/>
    <w:rsid w:val="0B6D659C"/>
    <w:rsid w:val="0C4F3999"/>
    <w:rsid w:val="0D151E8F"/>
    <w:rsid w:val="0D921C62"/>
    <w:rsid w:val="0DC7755F"/>
    <w:rsid w:val="0E0D245D"/>
    <w:rsid w:val="0EA60061"/>
    <w:rsid w:val="0EE20AF5"/>
    <w:rsid w:val="0F5552D1"/>
    <w:rsid w:val="0FDA5B2D"/>
    <w:rsid w:val="102B33B7"/>
    <w:rsid w:val="104C671C"/>
    <w:rsid w:val="10E546E5"/>
    <w:rsid w:val="113D2D5C"/>
    <w:rsid w:val="11477335"/>
    <w:rsid w:val="116C4A1B"/>
    <w:rsid w:val="119970AB"/>
    <w:rsid w:val="12B502CE"/>
    <w:rsid w:val="12C50D7D"/>
    <w:rsid w:val="130607A0"/>
    <w:rsid w:val="158A3C94"/>
    <w:rsid w:val="15C70A44"/>
    <w:rsid w:val="16BB0241"/>
    <w:rsid w:val="16C63F44"/>
    <w:rsid w:val="174A38C6"/>
    <w:rsid w:val="176C0EF0"/>
    <w:rsid w:val="179F2F19"/>
    <w:rsid w:val="17C47B21"/>
    <w:rsid w:val="18284FE0"/>
    <w:rsid w:val="1A5D32A3"/>
    <w:rsid w:val="1AE92047"/>
    <w:rsid w:val="1B1C4766"/>
    <w:rsid w:val="1B7F49AF"/>
    <w:rsid w:val="1BBD2E04"/>
    <w:rsid w:val="1D092D84"/>
    <w:rsid w:val="1D567AF7"/>
    <w:rsid w:val="1DB77CBA"/>
    <w:rsid w:val="1EAE27A1"/>
    <w:rsid w:val="1F8A1CF5"/>
    <w:rsid w:val="1FB908DE"/>
    <w:rsid w:val="2010087A"/>
    <w:rsid w:val="204729D7"/>
    <w:rsid w:val="210A6CB1"/>
    <w:rsid w:val="226D5B28"/>
    <w:rsid w:val="228404AB"/>
    <w:rsid w:val="229E4504"/>
    <w:rsid w:val="22C27205"/>
    <w:rsid w:val="2330551E"/>
    <w:rsid w:val="234505F1"/>
    <w:rsid w:val="23731096"/>
    <w:rsid w:val="23771BFA"/>
    <w:rsid w:val="23867DF1"/>
    <w:rsid w:val="23A03E11"/>
    <w:rsid w:val="23CC105A"/>
    <w:rsid w:val="23F960AC"/>
    <w:rsid w:val="245443CE"/>
    <w:rsid w:val="24F04F52"/>
    <w:rsid w:val="25780CA3"/>
    <w:rsid w:val="25B52AD9"/>
    <w:rsid w:val="26397A4F"/>
    <w:rsid w:val="27B93CA3"/>
    <w:rsid w:val="2818544D"/>
    <w:rsid w:val="29066679"/>
    <w:rsid w:val="29211BC6"/>
    <w:rsid w:val="29627BBE"/>
    <w:rsid w:val="2971414C"/>
    <w:rsid w:val="29D972D3"/>
    <w:rsid w:val="2A550EFB"/>
    <w:rsid w:val="2A8D4B1E"/>
    <w:rsid w:val="2AC269AA"/>
    <w:rsid w:val="2B6F32B8"/>
    <w:rsid w:val="2BC21D59"/>
    <w:rsid w:val="2C197F95"/>
    <w:rsid w:val="2C7E134B"/>
    <w:rsid w:val="2CCD3838"/>
    <w:rsid w:val="2CD53018"/>
    <w:rsid w:val="2D0143E4"/>
    <w:rsid w:val="2D197160"/>
    <w:rsid w:val="2DBF71E1"/>
    <w:rsid w:val="2DEF6E3B"/>
    <w:rsid w:val="2E604A2F"/>
    <w:rsid w:val="2F4221ED"/>
    <w:rsid w:val="2FE75783"/>
    <w:rsid w:val="2FE83639"/>
    <w:rsid w:val="2FF65D56"/>
    <w:rsid w:val="301B5993"/>
    <w:rsid w:val="3076432E"/>
    <w:rsid w:val="30F7441A"/>
    <w:rsid w:val="30FE2C27"/>
    <w:rsid w:val="31287F12"/>
    <w:rsid w:val="313F716C"/>
    <w:rsid w:val="326F2790"/>
    <w:rsid w:val="337977C2"/>
    <w:rsid w:val="33AC7F6A"/>
    <w:rsid w:val="33C33887"/>
    <w:rsid w:val="340C0233"/>
    <w:rsid w:val="345D465C"/>
    <w:rsid w:val="350512F4"/>
    <w:rsid w:val="35251DA7"/>
    <w:rsid w:val="35DA54E6"/>
    <w:rsid w:val="36516A7E"/>
    <w:rsid w:val="36780574"/>
    <w:rsid w:val="371940E8"/>
    <w:rsid w:val="371D3482"/>
    <w:rsid w:val="378C567A"/>
    <w:rsid w:val="37F76B0F"/>
    <w:rsid w:val="38A94FE7"/>
    <w:rsid w:val="39E14020"/>
    <w:rsid w:val="3A4B228D"/>
    <w:rsid w:val="3B0E0A50"/>
    <w:rsid w:val="3B163233"/>
    <w:rsid w:val="3B8373F1"/>
    <w:rsid w:val="3BDA047B"/>
    <w:rsid w:val="3C4B44D1"/>
    <w:rsid w:val="3D6A5F84"/>
    <w:rsid w:val="3DD80B2E"/>
    <w:rsid w:val="3E386EA4"/>
    <w:rsid w:val="40DC6E10"/>
    <w:rsid w:val="415D74CF"/>
    <w:rsid w:val="418B7BE9"/>
    <w:rsid w:val="428D1681"/>
    <w:rsid w:val="43080A36"/>
    <w:rsid w:val="438B70FF"/>
    <w:rsid w:val="43BA3805"/>
    <w:rsid w:val="44236E51"/>
    <w:rsid w:val="44316EFC"/>
    <w:rsid w:val="444B43A3"/>
    <w:rsid w:val="44955335"/>
    <w:rsid w:val="44D77AAC"/>
    <w:rsid w:val="44DC23F2"/>
    <w:rsid w:val="45163349"/>
    <w:rsid w:val="45260A34"/>
    <w:rsid w:val="45490F07"/>
    <w:rsid w:val="45B167E5"/>
    <w:rsid w:val="45C53DA9"/>
    <w:rsid w:val="468123C6"/>
    <w:rsid w:val="46A25BD5"/>
    <w:rsid w:val="46F95DFF"/>
    <w:rsid w:val="46FD24B3"/>
    <w:rsid w:val="471B4327"/>
    <w:rsid w:val="4783117E"/>
    <w:rsid w:val="47EC192A"/>
    <w:rsid w:val="481C72EA"/>
    <w:rsid w:val="48C24122"/>
    <w:rsid w:val="48E04408"/>
    <w:rsid w:val="48F77C20"/>
    <w:rsid w:val="49162E0C"/>
    <w:rsid w:val="4966471F"/>
    <w:rsid w:val="49900B72"/>
    <w:rsid w:val="4A95285A"/>
    <w:rsid w:val="4AA945F4"/>
    <w:rsid w:val="4B103CC7"/>
    <w:rsid w:val="4B3223A6"/>
    <w:rsid w:val="4B4832C5"/>
    <w:rsid w:val="4B4E4700"/>
    <w:rsid w:val="4C1D2E21"/>
    <w:rsid w:val="4D005952"/>
    <w:rsid w:val="4D44414D"/>
    <w:rsid w:val="4D46470D"/>
    <w:rsid w:val="4E045131"/>
    <w:rsid w:val="4E5B074E"/>
    <w:rsid w:val="4E7A080A"/>
    <w:rsid w:val="4EA215B1"/>
    <w:rsid w:val="4EB95DC6"/>
    <w:rsid w:val="4EDB288F"/>
    <w:rsid w:val="4F305667"/>
    <w:rsid w:val="4F4E4E0F"/>
    <w:rsid w:val="4FAB400F"/>
    <w:rsid w:val="50460EDA"/>
    <w:rsid w:val="506A72DB"/>
    <w:rsid w:val="50960315"/>
    <w:rsid w:val="50A63824"/>
    <w:rsid w:val="50D6401E"/>
    <w:rsid w:val="517274AF"/>
    <w:rsid w:val="51C42292"/>
    <w:rsid w:val="51F6353C"/>
    <w:rsid w:val="529A3F55"/>
    <w:rsid w:val="55581ECF"/>
    <w:rsid w:val="55F13DB1"/>
    <w:rsid w:val="55F61E80"/>
    <w:rsid w:val="56290981"/>
    <w:rsid w:val="563F1955"/>
    <w:rsid w:val="56963631"/>
    <w:rsid w:val="56F67E8F"/>
    <w:rsid w:val="57212E09"/>
    <w:rsid w:val="57673CB7"/>
    <w:rsid w:val="578C414A"/>
    <w:rsid w:val="581730AB"/>
    <w:rsid w:val="581D5B34"/>
    <w:rsid w:val="58D63D1E"/>
    <w:rsid w:val="592D6AF4"/>
    <w:rsid w:val="59850F1B"/>
    <w:rsid w:val="59CF7684"/>
    <w:rsid w:val="59E33AB3"/>
    <w:rsid w:val="5A406968"/>
    <w:rsid w:val="5A6052B9"/>
    <w:rsid w:val="5A68091F"/>
    <w:rsid w:val="5AE11FF2"/>
    <w:rsid w:val="5B2D4295"/>
    <w:rsid w:val="5B884FAA"/>
    <w:rsid w:val="5BBB593A"/>
    <w:rsid w:val="5C421E3F"/>
    <w:rsid w:val="5D0B056C"/>
    <w:rsid w:val="5D523926"/>
    <w:rsid w:val="5D570196"/>
    <w:rsid w:val="5ED74E21"/>
    <w:rsid w:val="5EE835DA"/>
    <w:rsid w:val="5F472C76"/>
    <w:rsid w:val="5F5B1F32"/>
    <w:rsid w:val="5F73441E"/>
    <w:rsid w:val="5F851ACB"/>
    <w:rsid w:val="5FB24C25"/>
    <w:rsid w:val="603D5BDE"/>
    <w:rsid w:val="61347EFE"/>
    <w:rsid w:val="61575781"/>
    <w:rsid w:val="61AC3A60"/>
    <w:rsid w:val="61CA6637"/>
    <w:rsid w:val="623052EC"/>
    <w:rsid w:val="62FD297C"/>
    <w:rsid w:val="63200DA3"/>
    <w:rsid w:val="639D1E42"/>
    <w:rsid w:val="63D66720"/>
    <w:rsid w:val="64F853BF"/>
    <w:rsid w:val="65EE7A0D"/>
    <w:rsid w:val="661B78FF"/>
    <w:rsid w:val="664B39FF"/>
    <w:rsid w:val="67486190"/>
    <w:rsid w:val="67A3169C"/>
    <w:rsid w:val="67AB6E4B"/>
    <w:rsid w:val="67B53368"/>
    <w:rsid w:val="67D6379C"/>
    <w:rsid w:val="681D6D3A"/>
    <w:rsid w:val="683A3623"/>
    <w:rsid w:val="68456DDE"/>
    <w:rsid w:val="68D777CC"/>
    <w:rsid w:val="69206F24"/>
    <w:rsid w:val="6A012C8B"/>
    <w:rsid w:val="6A576E16"/>
    <w:rsid w:val="6B5F7DE8"/>
    <w:rsid w:val="6C33740F"/>
    <w:rsid w:val="6C355848"/>
    <w:rsid w:val="6C3D6488"/>
    <w:rsid w:val="6C7E508E"/>
    <w:rsid w:val="6CDD22F6"/>
    <w:rsid w:val="6CF636F0"/>
    <w:rsid w:val="6D3E25B0"/>
    <w:rsid w:val="6D706A53"/>
    <w:rsid w:val="6DBB1F2A"/>
    <w:rsid w:val="6DCE08C8"/>
    <w:rsid w:val="6F540B15"/>
    <w:rsid w:val="703A29B1"/>
    <w:rsid w:val="707B59AC"/>
    <w:rsid w:val="710B095A"/>
    <w:rsid w:val="71B16E80"/>
    <w:rsid w:val="72C771B3"/>
    <w:rsid w:val="72CD7C70"/>
    <w:rsid w:val="72D440E1"/>
    <w:rsid w:val="72F0391D"/>
    <w:rsid w:val="72F3336A"/>
    <w:rsid w:val="750F1448"/>
    <w:rsid w:val="768350A9"/>
    <w:rsid w:val="76BE35F3"/>
    <w:rsid w:val="77013AD6"/>
    <w:rsid w:val="77891C10"/>
    <w:rsid w:val="79427575"/>
    <w:rsid w:val="79467804"/>
    <w:rsid w:val="7954596E"/>
    <w:rsid w:val="79D9157B"/>
    <w:rsid w:val="7A505A00"/>
    <w:rsid w:val="7A877B5A"/>
    <w:rsid w:val="7B105A30"/>
    <w:rsid w:val="7B804F0A"/>
    <w:rsid w:val="7BA75E45"/>
    <w:rsid w:val="7C3252FB"/>
    <w:rsid w:val="7C4D0079"/>
    <w:rsid w:val="7C6F05E1"/>
    <w:rsid w:val="7C7C03B0"/>
    <w:rsid w:val="7CED1A6D"/>
    <w:rsid w:val="7CFE5817"/>
    <w:rsid w:val="7D0179A1"/>
    <w:rsid w:val="7D5F62B6"/>
    <w:rsid w:val="7D7E44F2"/>
    <w:rsid w:val="7DF00BE4"/>
    <w:rsid w:val="7DF61172"/>
    <w:rsid w:val="7E4E0933"/>
    <w:rsid w:val="7EE215D7"/>
    <w:rsid w:val="7F20191A"/>
    <w:rsid w:val="7F9E4E03"/>
    <w:rsid w:val="7FAC155A"/>
    <w:rsid w:val="7FC16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9"/>
    <w:pPr>
      <w:keepNext/>
      <w:keepLines/>
      <w:spacing w:before="50" w:beforeLines="50" w:after="50" w:afterLines="50" w:line="360" w:lineRule="auto"/>
      <w:outlineLvl w:val="0"/>
    </w:pPr>
    <w:rPr>
      <w:b/>
      <w:bCs/>
      <w:kern w:val="44"/>
      <w:sz w:val="32"/>
      <w:szCs w:val="44"/>
      <w:lang w:val="zh-CN"/>
    </w:rPr>
  </w:style>
  <w:style w:type="paragraph" w:styleId="3">
    <w:name w:val="heading 2"/>
    <w:basedOn w:val="1"/>
    <w:next w:val="1"/>
    <w:link w:val="22"/>
    <w:unhideWhenUsed/>
    <w:qFormat/>
    <w:uiPriority w:val="9"/>
    <w:pPr>
      <w:keepNext/>
      <w:keepLines/>
      <w:spacing w:before="50" w:beforeLines="50" w:after="50" w:afterLines="50" w:line="360" w:lineRule="auto"/>
      <w:outlineLvl w:val="1"/>
    </w:pPr>
    <w:rPr>
      <w:rFonts w:ascii="Cambria" w:hAnsi="Cambria"/>
      <w:b/>
      <w:bCs/>
      <w:kern w:val="0"/>
      <w:sz w:val="30"/>
      <w:szCs w:val="32"/>
      <w:lang w:val="zh-CN"/>
    </w:rPr>
  </w:style>
  <w:style w:type="paragraph" w:styleId="4">
    <w:name w:val="heading 3"/>
    <w:basedOn w:val="1"/>
    <w:next w:val="1"/>
    <w:link w:val="23"/>
    <w:unhideWhenUsed/>
    <w:qFormat/>
    <w:uiPriority w:val="9"/>
    <w:pPr>
      <w:keepNext/>
      <w:keepLines/>
      <w:spacing w:line="360" w:lineRule="auto"/>
      <w:outlineLvl w:val="2"/>
    </w:pPr>
    <w:rPr>
      <w:rFonts w:eastAsia="黑体"/>
      <w:b/>
      <w:bCs/>
      <w:kern w:val="0"/>
      <w:sz w:val="28"/>
      <w:szCs w:val="32"/>
      <w:lang w:val="zh-CN"/>
    </w:rPr>
  </w:style>
  <w:style w:type="paragraph" w:styleId="5">
    <w:name w:val="heading 4"/>
    <w:basedOn w:val="1"/>
    <w:next w:val="1"/>
    <w:link w:val="37"/>
    <w:unhideWhenUsed/>
    <w:qFormat/>
    <w:uiPriority w:val="9"/>
    <w:pPr>
      <w:keepNext/>
      <w:keepLines/>
      <w:spacing w:line="360" w:lineRule="auto"/>
      <w:outlineLvl w:val="3"/>
    </w:pPr>
    <w:rPr>
      <w:rFonts w:ascii="Cambria" w:hAnsi="Cambria" w:eastAsia="黑体"/>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semiHidden/>
    <w:qFormat/>
    <w:uiPriority w:val="0"/>
    <w:pPr>
      <w:jc w:val="left"/>
    </w:pPr>
  </w:style>
  <w:style w:type="paragraph" w:styleId="7">
    <w:name w:val="Body Text Indent"/>
    <w:basedOn w:val="1"/>
    <w:link w:val="36"/>
    <w:semiHidden/>
    <w:unhideWhenUsed/>
    <w:qFormat/>
    <w:uiPriority w:val="0"/>
    <w:pPr>
      <w:ind w:firstLine="420" w:firstLineChars="200"/>
    </w:pPr>
    <w:rPr>
      <w:rFonts w:ascii="宋体" w:hAnsi="宋体"/>
      <w:szCs w:val="24"/>
      <w:lang w:val="zh-CN"/>
    </w:rPr>
  </w:style>
  <w:style w:type="paragraph" w:styleId="8">
    <w:name w:val="toc 3"/>
    <w:basedOn w:val="1"/>
    <w:next w:val="1"/>
    <w:unhideWhenUsed/>
    <w:qFormat/>
    <w:uiPriority w:val="39"/>
    <w:pPr>
      <w:widowControl/>
      <w:spacing w:after="100" w:line="276" w:lineRule="auto"/>
      <w:ind w:left="440"/>
      <w:jc w:val="left"/>
    </w:pPr>
    <w:rPr>
      <w:kern w:val="0"/>
      <w:sz w:val="22"/>
    </w:rPr>
  </w:style>
  <w:style w:type="paragraph" w:styleId="9">
    <w:name w:val="Balloon Text"/>
    <w:basedOn w:val="1"/>
    <w:link w:val="27"/>
    <w:semiHidden/>
    <w:unhideWhenUsed/>
    <w:qFormat/>
    <w:uiPriority w:val="99"/>
    <w:rPr>
      <w:kern w:val="0"/>
      <w:sz w:val="18"/>
      <w:szCs w:val="18"/>
      <w:lang w:val="zh-CN"/>
    </w:rPr>
  </w:style>
  <w:style w:type="paragraph" w:styleId="10">
    <w:name w:val="footer"/>
    <w:basedOn w:val="1"/>
    <w:link w:val="25"/>
    <w:unhideWhenUsed/>
    <w:qFormat/>
    <w:uiPriority w:val="99"/>
    <w:pPr>
      <w:tabs>
        <w:tab w:val="center" w:pos="4153"/>
        <w:tab w:val="right" w:pos="8306"/>
      </w:tabs>
      <w:snapToGrid w:val="0"/>
      <w:jc w:val="left"/>
    </w:pPr>
    <w:rPr>
      <w:kern w:val="0"/>
      <w:sz w:val="18"/>
      <w:szCs w:val="18"/>
      <w:lang w:val="zh-CN"/>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12">
    <w:name w:val="toc 1"/>
    <w:basedOn w:val="1"/>
    <w:next w:val="1"/>
    <w:unhideWhenUsed/>
    <w:qFormat/>
    <w:uiPriority w:val="39"/>
    <w:pPr>
      <w:widowControl/>
      <w:tabs>
        <w:tab w:val="right" w:leader="dot" w:pos="8296"/>
      </w:tabs>
      <w:spacing w:after="100" w:line="276" w:lineRule="auto"/>
      <w:jc w:val="left"/>
    </w:pPr>
    <w:rPr>
      <w:kern w:val="0"/>
      <w:sz w:val="22"/>
    </w:rPr>
  </w:style>
  <w:style w:type="paragraph" w:styleId="13">
    <w:name w:val="toc 2"/>
    <w:basedOn w:val="1"/>
    <w:next w:val="1"/>
    <w:unhideWhenUsed/>
    <w:qFormat/>
    <w:uiPriority w:val="39"/>
    <w:pPr>
      <w:widowControl/>
      <w:spacing w:after="100" w:line="276" w:lineRule="auto"/>
      <w:ind w:left="220"/>
      <w:jc w:val="left"/>
    </w:pPr>
    <w:rPr>
      <w:kern w:val="0"/>
      <w:sz w:val="22"/>
    </w:rPr>
  </w:style>
  <w:style w:type="paragraph" w:styleId="14">
    <w:name w:val="annotation subject"/>
    <w:basedOn w:val="6"/>
    <w:next w:val="6"/>
    <w:link w:val="31"/>
    <w:semiHidden/>
    <w:qFormat/>
    <w:uiPriority w:val="0"/>
    <w:rPr>
      <w:b/>
      <w:bCs/>
    </w:rPr>
  </w:style>
  <w:style w:type="table" w:styleId="16">
    <w:name w:val="Table Grid"/>
    <w:basedOn w:val="1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FollowedHyperlink"/>
    <w:semiHidden/>
    <w:unhideWhenUsed/>
    <w:qFormat/>
    <w:uiPriority w:val="99"/>
    <w:rPr>
      <w:color w:val="800080"/>
      <w:u w:val="single"/>
    </w:rPr>
  </w:style>
  <w:style w:type="character" w:styleId="19">
    <w:name w:val="Hyperlink"/>
    <w:unhideWhenUsed/>
    <w:qFormat/>
    <w:uiPriority w:val="99"/>
    <w:rPr>
      <w:color w:val="0000FF"/>
      <w:u w:val="single"/>
    </w:rPr>
  </w:style>
  <w:style w:type="character" w:styleId="20">
    <w:name w:val="annotation reference"/>
    <w:semiHidden/>
    <w:unhideWhenUsed/>
    <w:qFormat/>
    <w:uiPriority w:val="0"/>
    <w:rPr>
      <w:sz w:val="21"/>
      <w:szCs w:val="21"/>
    </w:rPr>
  </w:style>
  <w:style w:type="character" w:customStyle="1" w:styleId="21">
    <w:name w:val="标题 1 字符"/>
    <w:link w:val="2"/>
    <w:qFormat/>
    <w:uiPriority w:val="9"/>
    <w:rPr>
      <w:b/>
      <w:bCs/>
      <w:kern w:val="44"/>
      <w:sz w:val="32"/>
      <w:szCs w:val="44"/>
      <w:lang w:val="zh-CN" w:eastAsia="zh-CN"/>
    </w:rPr>
  </w:style>
  <w:style w:type="character" w:customStyle="1" w:styleId="22">
    <w:name w:val="标题 2 字符"/>
    <w:link w:val="3"/>
    <w:qFormat/>
    <w:uiPriority w:val="9"/>
    <w:rPr>
      <w:rFonts w:ascii="Cambria" w:hAnsi="Cambria"/>
      <w:b/>
      <w:bCs/>
      <w:sz w:val="30"/>
      <w:szCs w:val="32"/>
      <w:lang w:val="zh-CN" w:eastAsia="zh-CN"/>
    </w:rPr>
  </w:style>
  <w:style w:type="character" w:customStyle="1" w:styleId="23">
    <w:name w:val="标题 3 字符"/>
    <w:link w:val="4"/>
    <w:qFormat/>
    <w:uiPriority w:val="9"/>
    <w:rPr>
      <w:rFonts w:eastAsia="黑体"/>
      <w:b/>
      <w:bCs/>
      <w:sz w:val="28"/>
      <w:szCs w:val="32"/>
      <w:lang w:val="zh-CN" w:eastAsia="zh-CN"/>
    </w:rPr>
  </w:style>
  <w:style w:type="character" w:customStyle="1" w:styleId="24">
    <w:name w:val="页眉 字符"/>
    <w:link w:val="11"/>
    <w:qFormat/>
    <w:uiPriority w:val="99"/>
    <w:rPr>
      <w:sz w:val="18"/>
      <w:szCs w:val="18"/>
    </w:rPr>
  </w:style>
  <w:style w:type="character" w:customStyle="1" w:styleId="25">
    <w:name w:val="页脚 字符"/>
    <w:link w:val="10"/>
    <w:qFormat/>
    <w:uiPriority w:val="99"/>
    <w:rPr>
      <w:sz w:val="18"/>
      <w:szCs w:val="18"/>
    </w:rPr>
  </w:style>
  <w:style w:type="paragraph" w:customStyle="1" w:styleId="26">
    <w:name w:val="TOC 标题1"/>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7">
    <w:name w:val="批注框文本 字符"/>
    <w:link w:val="9"/>
    <w:semiHidden/>
    <w:qFormat/>
    <w:uiPriority w:val="99"/>
    <w:rPr>
      <w:sz w:val="18"/>
      <w:szCs w:val="18"/>
    </w:rPr>
  </w:style>
  <w:style w:type="paragraph" w:customStyle="1" w:styleId="28">
    <w:name w:val="Grid Table 31"/>
    <w:basedOn w:val="2"/>
    <w:next w:val="1"/>
    <w:unhideWhenUsed/>
    <w:qFormat/>
    <w:uiPriority w:val="39"/>
    <w:pPr>
      <w:widowControl/>
      <w:spacing w:before="480" w:after="0" w:line="276" w:lineRule="auto"/>
      <w:jc w:val="left"/>
      <w:outlineLvl w:val="9"/>
    </w:pPr>
    <w:rPr>
      <w:rFonts w:ascii="Cambria" w:hAnsi="Cambria"/>
      <w:color w:val="365F91"/>
      <w:kern w:val="0"/>
      <w:sz w:val="28"/>
      <w:szCs w:val="28"/>
      <w:lang w:val="en-US"/>
    </w:rPr>
  </w:style>
  <w:style w:type="paragraph" w:customStyle="1" w:styleId="29">
    <w:name w:val="样式(正文)"/>
    <w:basedOn w:val="1"/>
    <w:next w:val="1"/>
    <w:qFormat/>
    <w:uiPriority w:val="0"/>
    <w:pPr>
      <w:autoSpaceDE w:val="0"/>
      <w:autoSpaceDN w:val="0"/>
      <w:adjustRightInd w:val="0"/>
      <w:jc w:val="left"/>
    </w:pPr>
    <w:rPr>
      <w:rFonts w:ascii="宋体" w:hAnsi="Times New Roman"/>
      <w:kern w:val="0"/>
      <w:sz w:val="24"/>
      <w:szCs w:val="24"/>
    </w:rPr>
  </w:style>
  <w:style w:type="character" w:customStyle="1" w:styleId="30">
    <w:name w:val="批注文字 字符"/>
    <w:link w:val="6"/>
    <w:semiHidden/>
    <w:qFormat/>
    <w:uiPriority w:val="0"/>
    <w:rPr>
      <w:kern w:val="2"/>
      <w:sz w:val="21"/>
      <w:szCs w:val="22"/>
    </w:rPr>
  </w:style>
  <w:style w:type="character" w:customStyle="1" w:styleId="31">
    <w:name w:val="批注主题 字符"/>
    <w:link w:val="14"/>
    <w:semiHidden/>
    <w:qFormat/>
    <w:uiPriority w:val="0"/>
    <w:rPr>
      <w:b/>
      <w:bCs/>
      <w:kern w:val="2"/>
      <w:sz w:val="21"/>
      <w:szCs w:val="22"/>
    </w:rPr>
  </w:style>
  <w:style w:type="character" w:customStyle="1" w:styleId="32">
    <w:name w:val="fontstyle01"/>
    <w:qFormat/>
    <w:uiPriority w:val="0"/>
    <w:rPr>
      <w:rFonts w:hint="default" w:ascii="FZSSJW--GB1-0" w:hAnsi="FZSSJW--GB1-0"/>
      <w:color w:val="242021"/>
      <w:sz w:val="18"/>
      <w:szCs w:val="18"/>
    </w:rPr>
  </w:style>
  <w:style w:type="character" w:customStyle="1" w:styleId="33">
    <w:name w:val="fontstyle11"/>
    <w:qFormat/>
    <w:uiPriority w:val="0"/>
    <w:rPr>
      <w:rFonts w:hint="default" w:ascii="TimesNewRomanPSMT" w:hAnsi="TimesNewRomanPSMT"/>
      <w:color w:val="242021"/>
      <w:sz w:val="18"/>
      <w:szCs w:val="18"/>
    </w:rPr>
  </w:style>
  <w:style w:type="character" w:customStyle="1" w:styleId="34">
    <w:name w:val="fontstyle21"/>
    <w:qFormat/>
    <w:uiPriority w:val="0"/>
    <w:rPr>
      <w:rFonts w:hint="default" w:ascii="FZSSJW--GB1-0" w:hAnsi="FZSSJW--GB1-0"/>
      <w:color w:val="242021"/>
      <w:sz w:val="18"/>
      <w:szCs w:val="18"/>
    </w:rPr>
  </w:style>
  <w:style w:type="character" w:customStyle="1" w:styleId="35">
    <w:name w:val="fontstyle31"/>
    <w:qFormat/>
    <w:uiPriority w:val="0"/>
    <w:rPr>
      <w:rFonts w:hint="default" w:ascii="TimesNewRomanPSMT" w:hAnsi="TimesNewRomanPSMT"/>
      <w:color w:val="242021"/>
      <w:sz w:val="18"/>
      <w:szCs w:val="18"/>
    </w:rPr>
  </w:style>
  <w:style w:type="character" w:customStyle="1" w:styleId="36">
    <w:name w:val="正文文本缩进 字符"/>
    <w:link w:val="7"/>
    <w:semiHidden/>
    <w:qFormat/>
    <w:uiPriority w:val="0"/>
    <w:rPr>
      <w:rFonts w:ascii="宋体" w:hAnsi="宋体"/>
      <w:kern w:val="2"/>
      <w:sz w:val="21"/>
      <w:szCs w:val="24"/>
      <w:lang w:val="zh-CN" w:eastAsia="zh-CN"/>
    </w:rPr>
  </w:style>
  <w:style w:type="character" w:customStyle="1" w:styleId="37">
    <w:name w:val="标题 4 字符"/>
    <w:link w:val="5"/>
    <w:qFormat/>
    <w:uiPriority w:val="9"/>
    <w:rPr>
      <w:rFonts w:ascii="Cambria" w:hAnsi="Cambria" w:eastAsia="黑体" w:cs="Times New Roman"/>
      <w:b/>
      <w:bCs/>
      <w:kern w:val="2"/>
      <w:sz w:val="28"/>
      <w:szCs w:val="28"/>
    </w:rPr>
  </w:style>
  <w:style w:type="paragraph" w:customStyle="1" w:styleId="38">
    <w:name w:val="font5"/>
    <w:basedOn w:val="1"/>
    <w:qFormat/>
    <w:uiPriority w:val="0"/>
    <w:pPr>
      <w:widowControl/>
      <w:spacing w:before="100" w:beforeAutospacing="1" w:after="100" w:afterAutospacing="1"/>
      <w:jc w:val="left"/>
    </w:pPr>
    <w:rPr>
      <w:rFonts w:ascii="宋体" w:hAnsi="宋体" w:cs="宋体"/>
      <w:color w:val="242021"/>
      <w:kern w:val="0"/>
      <w:sz w:val="18"/>
      <w:szCs w:val="18"/>
    </w:rPr>
  </w:style>
  <w:style w:type="paragraph" w:customStyle="1" w:styleId="39">
    <w:name w:val="font6"/>
    <w:basedOn w:val="1"/>
    <w:qFormat/>
    <w:uiPriority w:val="0"/>
    <w:pPr>
      <w:widowControl/>
      <w:spacing w:before="100" w:beforeAutospacing="1" w:after="100" w:afterAutospacing="1"/>
      <w:jc w:val="left"/>
    </w:pPr>
    <w:rPr>
      <w:rFonts w:ascii="Times New Roman" w:hAnsi="Times New Roman"/>
      <w:color w:val="242021"/>
      <w:kern w:val="0"/>
      <w:sz w:val="18"/>
      <w:szCs w:val="18"/>
    </w:rPr>
  </w:style>
  <w:style w:type="paragraph" w:customStyle="1" w:styleId="40">
    <w:name w:val="font7"/>
    <w:basedOn w:val="1"/>
    <w:qFormat/>
    <w:uiPriority w:val="0"/>
    <w:pPr>
      <w:widowControl/>
      <w:spacing w:before="100" w:beforeAutospacing="1" w:after="100" w:afterAutospacing="1"/>
      <w:jc w:val="left"/>
    </w:pPr>
    <w:rPr>
      <w:rFonts w:ascii="TimesNewRomanPSMT" w:hAnsi="TimesNewRomanPSMT" w:cs="TimesNewRomanPSMT"/>
      <w:color w:val="242021"/>
      <w:kern w:val="0"/>
      <w:sz w:val="18"/>
      <w:szCs w:val="18"/>
    </w:rPr>
  </w:style>
  <w:style w:type="paragraph" w:customStyle="1" w:styleId="41">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2">
    <w:name w:val="font9"/>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43">
    <w:name w:val="font10"/>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44">
    <w:name w:val="font11"/>
    <w:basedOn w:val="1"/>
    <w:qFormat/>
    <w:uiPriority w:val="0"/>
    <w:pPr>
      <w:widowControl/>
      <w:spacing w:before="100" w:beforeAutospacing="1" w:after="100" w:afterAutospacing="1"/>
      <w:jc w:val="left"/>
    </w:pPr>
    <w:rPr>
      <w:rFonts w:ascii="Times New Roman" w:hAnsi="Times New Roman"/>
      <w:color w:val="000000"/>
      <w:kern w:val="0"/>
      <w:sz w:val="20"/>
      <w:szCs w:val="20"/>
    </w:rPr>
  </w:style>
  <w:style w:type="paragraph" w:customStyle="1" w:styleId="45">
    <w:name w:val="xl65"/>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46">
    <w:name w:val="xl66"/>
    <w:basedOn w:val="1"/>
    <w:qFormat/>
    <w:uiPriority w:val="0"/>
    <w:pPr>
      <w:widowControl/>
      <w:spacing w:before="100" w:beforeAutospacing="1" w:after="100" w:afterAutospacing="1"/>
      <w:jc w:val="center"/>
      <w:textAlignment w:val="center"/>
    </w:pPr>
    <w:rPr>
      <w:rFonts w:ascii="宋体" w:hAnsi="宋体" w:cs="宋体"/>
      <w:b/>
      <w:bCs/>
      <w:kern w:val="0"/>
      <w:sz w:val="40"/>
      <w:szCs w:val="40"/>
    </w:rPr>
  </w:style>
  <w:style w:type="paragraph" w:customStyle="1" w:styleId="47">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4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5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242021"/>
      <w:kern w:val="0"/>
      <w:sz w:val="20"/>
      <w:szCs w:val="20"/>
    </w:rPr>
  </w:style>
  <w:style w:type="paragraph" w:customStyle="1" w:styleId="5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5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5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242021"/>
      <w:kern w:val="0"/>
      <w:sz w:val="20"/>
      <w:szCs w:val="20"/>
    </w:rPr>
  </w:style>
  <w:style w:type="paragraph" w:customStyle="1" w:styleId="5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5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5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242021"/>
      <w:kern w:val="0"/>
      <w:sz w:val="18"/>
      <w:szCs w:val="18"/>
    </w:rPr>
  </w:style>
  <w:style w:type="paragraph" w:customStyle="1" w:styleId="5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NewRomanPSMT" w:hAnsi="TimesNewRomanPSMT" w:cs="TimesNewRomanPSMT"/>
      <w:color w:val="242021"/>
      <w:kern w:val="0"/>
      <w:sz w:val="18"/>
      <w:szCs w:val="18"/>
    </w:rPr>
  </w:style>
  <w:style w:type="paragraph" w:customStyle="1" w:styleId="5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242021"/>
      <w:kern w:val="0"/>
      <w:sz w:val="16"/>
      <w:szCs w:val="16"/>
    </w:rPr>
  </w:style>
  <w:style w:type="paragraph" w:customStyle="1" w:styleId="6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1">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6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kern w:val="0"/>
      <w:sz w:val="20"/>
      <w:szCs w:val="20"/>
    </w:rPr>
  </w:style>
  <w:style w:type="paragraph" w:styleId="6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31F632-F2A1-428B-B058-A2B9DCC1C56E}">
  <ds:schemaRefs/>
</ds:datastoreItem>
</file>

<file path=docProps/app.xml><?xml version="1.0" encoding="utf-8"?>
<Properties xmlns="http://schemas.openxmlformats.org/officeDocument/2006/extended-properties" xmlns:vt="http://schemas.openxmlformats.org/officeDocument/2006/docPropsVTypes">
  <Template>Normal</Template>
  <Pages>10</Pages>
  <Words>3502</Words>
  <Characters>5384</Characters>
  <Lines>24</Lines>
  <Paragraphs>6</Paragraphs>
  <TotalTime>0</TotalTime>
  <ScaleCrop>false</ScaleCrop>
  <LinksUpToDate>false</LinksUpToDate>
  <CharactersWithSpaces>5387</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2018-07-12T07:20:00Z</dcterms:created>
  <dc:creator>dell</dc:creator>
  <cp:lastModifiedBy>JTY</cp:lastModifiedBy>
  <cp:lastPrinted>2022-08-22T07:33:00Z</cp:lastPrinted>
  <dcterms:modified xsi:type="dcterms:W3CDTF">2022-08-26T10:22:45Z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y fmtid="{D5CDD505-2E9C-101B-9397-08002B2CF9AE}" pid="3" name="ICV">
    <vt:lpwstr>24DCD55027DC423CB1CF45D4A1FC0103</vt:lpwstr>
  </property>
</Properties>
</file>