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CA20B">
      <w:pPr>
        <w:jc w:val="center"/>
        <w:rPr>
          <w:rFonts w:ascii="黑体" w:hAnsi="黑体" w:eastAsia="黑体"/>
          <w:sz w:val="44"/>
          <w:szCs w:val="44"/>
        </w:rPr>
      </w:pPr>
      <w:r>
        <w:rPr>
          <w:rFonts w:hint="eastAsia" w:ascii="黑体" w:hAnsi="黑体" w:eastAsia="黑体"/>
          <w:sz w:val="44"/>
          <w:szCs w:val="44"/>
        </w:rPr>
        <w:t>物理学院辅修专业说明</w:t>
      </w:r>
      <w:r>
        <w:rPr>
          <w:rFonts w:ascii="黑体" w:hAnsi="黑体" w:eastAsia="黑体"/>
          <w:sz w:val="44"/>
          <w:szCs w:val="44"/>
        </w:rPr>
        <w:t>—</w:t>
      </w:r>
      <w:r>
        <w:rPr>
          <w:rFonts w:hint="eastAsia" w:ascii="黑体" w:hAnsi="黑体" w:eastAsia="黑体"/>
          <w:sz w:val="44"/>
          <w:szCs w:val="44"/>
        </w:rPr>
        <w:t>应用物理学</w:t>
      </w:r>
    </w:p>
    <w:p w14:paraId="2AAFAEE0">
      <w:pPr>
        <w:spacing w:line="360" w:lineRule="auto"/>
        <w:jc w:val="center"/>
        <w:rPr>
          <w:rFonts w:ascii="宋体" w:hAnsi="宋体" w:eastAsia="宋体"/>
          <w:b/>
          <w:sz w:val="36"/>
          <w:szCs w:val="36"/>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0FEE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14:paraId="7375D8AA">
            <w:pPr>
              <w:rPr>
                <w:rFonts w:ascii="宋体" w:hAnsi="宋体"/>
                <w:sz w:val="28"/>
                <w:szCs w:val="28"/>
              </w:rPr>
            </w:pPr>
            <w:r>
              <w:rPr>
                <w:rFonts w:ascii="宋体" w:hAnsi="宋体"/>
                <w:sz w:val="28"/>
                <w:szCs w:val="28"/>
              </w:rPr>
              <w:t>学院</w:t>
            </w:r>
          </w:p>
        </w:tc>
        <w:tc>
          <w:tcPr>
            <w:tcW w:w="1250" w:type="pct"/>
          </w:tcPr>
          <w:p w14:paraId="2C3F7184">
            <w:pPr>
              <w:rPr>
                <w:rFonts w:ascii="宋体" w:hAnsi="宋体"/>
                <w:sz w:val="28"/>
                <w:szCs w:val="28"/>
              </w:rPr>
            </w:pPr>
            <w:r>
              <w:rPr>
                <w:rFonts w:ascii="宋体" w:hAnsi="宋体"/>
                <w:sz w:val="28"/>
                <w:szCs w:val="28"/>
              </w:rPr>
              <w:t>物理学院</w:t>
            </w:r>
          </w:p>
        </w:tc>
        <w:tc>
          <w:tcPr>
            <w:tcW w:w="1250" w:type="pct"/>
          </w:tcPr>
          <w:p w14:paraId="3CC63CCB">
            <w:pPr>
              <w:rPr>
                <w:rFonts w:ascii="宋体" w:hAnsi="宋体"/>
                <w:sz w:val="28"/>
                <w:szCs w:val="28"/>
              </w:rPr>
            </w:pPr>
            <w:r>
              <w:rPr>
                <w:rFonts w:ascii="宋体" w:hAnsi="宋体"/>
                <w:sz w:val="28"/>
                <w:szCs w:val="28"/>
              </w:rPr>
              <w:t>专业</w:t>
            </w:r>
          </w:p>
        </w:tc>
        <w:tc>
          <w:tcPr>
            <w:tcW w:w="1250" w:type="pct"/>
          </w:tcPr>
          <w:p w14:paraId="5A7BD6AD">
            <w:pPr>
              <w:rPr>
                <w:rFonts w:ascii="宋体" w:hAnsi="宋体"/>
                <w:sz w:val="28"/>
                <w:szCs w:val="28"/>
              </w:rPr>
            </w:pPr>
            <w:r>
              <w:rPr>
                <w:rFonts w:ascii="宋体" w:hAnsi="宋体"/>
                <w:sz w:val="28"/>
                <w:szCs w:val="28"/>
              </w:rPr>
              <w:t>应用物理学</w:t>
            </w:r>
          </w:p>
        </w:tc>
      </w:tr>
      <w:tr w14:paraId="27F5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7897136A">
            <w:pPr>
              <w:rPr>
                <w:rFonts w:ascii="宋体" w:hAnsi="宋体"/>
                <w:sz w:val="28"/>
                <w:szCs w:val="28"/>
              </w:rPr>
            </w:pPr>
            <w:r>
              <w:rPr>
                <w:rFonts w:ascii="宋体" w:hAnsi="宋体"/>
                <w:sz w:val="28"/>
                <w:szCs w:val="28"/>
              </w:rPr>
              <w:t>与本专业相近专业</w:t>
            </w:r>
          </w:p>
        </w:tc>
        <w:tc>
          <w:tcPr>
            <w:tcW w:w="3750" w:type="pct"/>
            <w:gridSpan w:val="3"/>
          </w:tcPr>
          <w:p w14:paraId="7005ECA4">
            <w:pPr>
              <w:rPr>
                <w:rFonts w:ascii="宋体" w:hAnsi="宋体"/>
                <w:sz w:val="28"/>
                <w:szCs w:val="28"/>
              </w:rPr>
            </w:pPr>
          </w:p>
        </w:tc>
      </w:tr>
      <w:tr w14:paraId="1019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5000" w:type="pct"/>
            <w:gridSpan w:val="4"/>
          </w:tcPr>
          <w:p w14:paraId="218E742A">
            <w:pPr>
              <w:rPr>
                <w:rFonts w:ascii="宋体" w:hAnsi="宋体"/>
                <w:b/>
                <w:sz w:val="28"/>
                <w:szCs w:val="28"/>
              </w:rPr>
            </w:pPr>
            <w:r>
              <w:rPr>
                <w:rFonts w:hint="eastAsia" w:ascii="宋体" w:hAnsi="宋体"/>
                <w:b/>
                <w:sz w:val="28"/>
                <w:szCs w:val="28"/>
              </w:rPr>
              <w:t>一、</w:t>
            </w:r>
            <w:r>
              <w:rPr>
                <w:rFonts w:ascii="宋体" w:hAnsi="宋体"/>
                <w:b/>
                <w:sz w:val="28"/>
                <w:szCs w:val="28"/>
              </w:rPr>
              <w:t>专业简介</w:t>
            </w:r>
          </w:p>
          <w:p w14:paraId="2160E4DA">
            <w:pPr>
              <w:ind w:firstLine="560" w:firstLineChars="200"/>
              <w:rPr>
                <w:rFonts w:ascii="宋体" w:hAnsi="宋体"/>
                <w:sz w:val="28"/>
                <w:szCs w:val="28"/>
              </w:rPr>
            </w:pPr>
            <w:r>
              <w:rPr>
                <w:rFonts w:hint="eastAsia" w:ascii="宋体" w:hAnsi="宋体"/>
                <w:sz w:val="28"/>
                <w:szCs w:val="28"/>
              </w:rPr>
              <w:t>物理学院应用物理学专业汇聚了学院的全部教学科研条件。近年来，物理学院已形成微纳光电、材料计算、量子物理、低维材料、软物质物理、等离子体等多个优势突出且独具特色的科研方向和研究团队。成功入选双一流建设学科及国家一流本科专业，建立了</w:t>
            </w:r>
            <w:r>
              <w:rPr>
                <w:rFonts w:ascii="宋体" w:hAnsi="宋体"/>
                <w:sz w:val="28"/>
                <w:szCs w:val="28"/>
              </w:rPr>
              <w:t>国家级虚拟仿真实验教学中心、</w:t>
            </w:r>
            <w:r>
              <w:rPr>
                <w:rFonts w:hint="eastAsia" w:ascii="宋体" w:hAnsi="宋体"/>
                <w:sz w:val="28"/>
                <w:szCs w:val="28"/>
              </w:rPr>
              <w:t>国家级一流金课、</w:t>
            </w:r>
            <w:r>
              <w:rPr>
                <w:rFonts w:ascii="宋体" w:hAnsi="宋体"/>
                <w:sz w:val="28"/>
                <w:szCs w:val="28"/>
              </w:rPr>
              <w:t>市级精品课程、市级实验教学示范中心</w:t>
            </w:r>
            <w:r>
              <w:rPr>
                <w:rFonts w:hint="eastAsia" w:ascii="宋体" w:hAnsi="宋体"/>
                <w:sz w:val="28"/>
                <w:szCs w:val="28"/>
              </w:rPr>
              <w:t>、</w:t>
            </w:r>
            <w:r>
              <w:rPr>
                <w:rFonts w:ascii="宋体" w:hAnsi="宋体"/>
                <w:sz w:val="28"/>
                <w:szCs w:val="28"/>
              </w:rPr>
              <w:t>校级创新实践中心</w:t>
            </w:r>
            <w:r>
              <w:rPr>
                <w:rFonts w:hint="eastAsia" w:ascii="宋体" w:hAnsi="宋体"/>
                <w:sz w:val="28"/>
                <w:szCs w:val="28"/>
              </w:rPr>
              <w:t>、</w:t>
            </w:r>
            <w:r>
              <w:rPr>
                <w:rFonts w:ascii="宋体" w:hAnsi="宋体"/>
                <w:sz w:val="28"/>
                <w:szCs w:val="28"/>
              </w:rPr>
              <w:t>市</w:t>
            </w:r>
            <w:r>
              <w:fldChar w:fldCharType="begin"/>
            </w:r>
            <w:r>
              <w:instrText xml:space="preserve"> HYPERLINK "http://klcs.bit.edu.cn/" </w:instrText>
            </w:r>
            <w:r>
              <w:fldChar w:fldCharType="separate"/>
            </w:r>
            <w:r>
              <w:rPr>
                <w:rFonts w:ascii="宋体" w:hAnsi="宋体"/>
                <w:sz w:val="28"/>
                <w:szCs w:val="28"/>
              </w:rPr>
              <w:t>部级重点实验室</w:t>
            </w:r>
            <w:r>
              <w:rPr>
                <w:rFonts w:ascii="宋体" w:hAnsi="宋体"/>
                <w:sz w:val="28"/>
                <w:szCs w:val="28"/>
              </w:rPr>
              <w:fldChar w:fldCharType="end"/>
            </w:r>
            <w:r>
              <w:rPr>
                <w:rFonts w:ascii="宋体" w:hAnsi="宋体"/>
                <w:sz w:val="28"/>
                <w:szCs w:val="28"/>
              </w:rPr>
              <w:t>等一流人才</w:t>
            </w:r>
            <w:r>
              <w:rPr>
                <w:rFonts w:hint="eastAsia" w:ascii="宋体" w:hAnsi="宋体"/>
                <w:sz w:val="28"/>
                <w:szCs w:val="28"/>
              </w:rPr>
              <w:t>培养平台和科学研究平台，开设出多种综合性专业教学实验、</w:t>
            </w:r>
            <w:r>
              <w:rPr>
                <w:rFonts w:ascii="宋体" w:hAnsi="宋体"/>
                <w:sz w:val="28"/>
                <w:szCs w:val="28"/>
              </w:rPr>
              <w:t>大学生创新创业训练计划项目、开放性创新实验项目</w:t>
            </w:r>
            <w:r>
              <w:rPr>
                <w:rFonts w:hint="eastAsia" w:ascii="宋体" w:hAnsi="宋体"/>
                <w:sz w:val="28"/>
                <w:szCs w:val="28"/>
              </w:rPr>
              <w:t>以及</w:t>
            </w:r>
            <w:r>
              <w:rPr>
                <w:rFonts w:ascii="宋体" w:hAnsi="宋体"/>
                <w:sz w:val="28"/>
                <w:szCs w:val="28"/>
              </w:rPr>
              <w:t>各种科技竞赛</w:t>
            </w:r>
            <w:r>
              <w:rPr>
                <w:rFonts w:hint="eastAsia" w:ascii="宋体" w:hAnsi="宋体"/>
                <w:sz w:val="28"/>
                <w:szCs w:val="28"/>
              </w:rPr>
              <w:t>等。同时，物理学院还支持相关科学研究并承担了大量国家自然科学基金等科研项目。</w:t>
            </w:r>
          </w:p>
          <w:p w14:paraId="1D430853">
            <w:pPr>
              <w:ind w:firstLine="560" w:firstLineChars="200"/>
              <w:rPr>
                <w:rFonts w:ascii="宋体" w:hAnsi="宋体"/>
                <w:sz w:val="28"/>
                <w:szCs w:val="28"/>
              </w:rPr>
            </w:pPr>
            <w:r>
              <w:rPr>
                <w:rFonts w:ascii="宋体" w:hAnsi="宋体"/>
                <w:sz w:val="28"/>
                <w:szCs w:val="28"/>
              </w:rPr>
              <w:t>应用物理学专业</w:t>
            </w:r>
            <w:r>
              <w:rPr>
                <w:rFonts w:hint="eastAsia" w:ascii="宋体" w:hAnsi="宋体"/>
                <w:sz w:val="28"/>
                <w:szCs w:val="28"/>
              </w:rPr>
              <w:t>坚持厚基础、重创新、强实践的人才培养理念，</w:t>
            </w:r>
            <w:r>
              <w:rPr>
                <w:rFonts w:ascii="宋体" w:hAnsi="宋体"/>
                <w:sz w:val="28"/>
                <w:szCs w:val="28"/>
              </w:rPr>
              <w:t>在实验教学方面实施“两目标、三阶段”一流人才培养模式，即将学术能力与学术品质两大培养目标贯穿于一流人才培养由低到高的三个阶段：基础训练阶段（普通物理实验）、专题训练阶段（</w:t>
            </w:r>
            <w:r>
              <w:rPr>
                <w:rFonts w:hint="eastAsia" w:ascii="宋体" w:hAnsi="宋体"/>
                <w:sz w:val="28"/>
                <w:szCs w:val="28"/>
              </w:rPr>
              <w:t>创新实验</w:t>
            </w:r>
            <w:r>
              <w:rPr>
                <w:rFonts w:ascii="宋体" w:hAnsi="宋体"/>
                <w:sz w:val="28"/>
                <w:szCs w:val="28"/>
              </w:rPr>
              <w:t>）、科学研究阶段（科研实训</w:t>
            </w:r>
            <w:r>
              <w:rPr>
                <w:rFonts w:hint="eastAsia" w:ascii="宋体" w:hAnsi="宋体"/>
                <w:sz w:val="28"/>
                <w:szCs w:val="28"/>
              </w:rPr>
              <w:t>）这种培养模式将大大加强学生的动手能力和实践操作能力</w:t>
            </w:r>
            <w:r>
              <w:rPr>
                <w:rFonts w:ascii="宋体" w:hAnsi="宋体"/>
                <w:sz w:val="28"/>
                <w:szCs w:val="28"/>
              </w:rPr>
              <w:t>。</w:t>
            </w:r>
          </w:p>
          <w:p w14:paraId="27B418D6">
            <w:pPr>
              <w:ind w:firstLine="560" w:firstLineChars="200"/>
              <w:rPr>
                <w:rFonts w:ascii="宋体" w:hAnsi="宋体"/>
                <w:sz w:val="28"/>
                <w:szCs w:val="28"/>
              </w:rPr>
            </w:pPr>
            <w:r>
              <w:rPr>
                <w:rFonts w:hint="eastAsia" w:ascii="宋体" w:hAnsi="宋体"/>
                <w:sz w:val="28"/>
                <w:szCs w:val="28"/>
              </w:rPr>
              <w:t>应用物理学专业</w:t>
            </w:r>
            <w:r>
              <w:rPr>
                <w:rFonts w:ascii="宋体" w:hAnsi="宋体"/>
                <w:sz w:val="28"/>
                <w:szCs w:val="28"/>
              </w:rPr>
              <w:t>与中科院物理所、半导体所、空间中心和高能所等科研院所</w:t>
            </w:r>
            <w:r>
              <w:rPr>
                <w:rFonts w:hint="eastAsia" w:ascii="宋体" w:hAnsi="宋体"/>
                <w:sz w:val="28"/>
                <w:szCs w:val="28"/>
              </w:rPr>
              <w:t>开展了</w:t>
            </w:r>
            <w:r>
              <w:rPr>
                <w:rFonts w:ascii="宋体" w:hAnsi="宋体"/>
                <w:sz w:val="28"/>
                <w:szCs w:val="28"/>
              </w:rPr>
              <w:t>协同育人工作</w:t>
            </w:r>
            <w:r>
              <w:rPr>
                <w:rFonts w:hint="eastAsia" w:ascii="宋体" w:hAnsi="宋体"/>
                <w:sz w:val="28"/>
                <w:szCs w:val="28"/>
              </w:rPr>
              <w:t>。与中科院物理所共同组建了“</w:t>
            </w:r>
            <w:r>
              <w:rPr>
                <w:rFonts w:ascii="宋体" w:hAnsi="宋体"/>
                <w:sz w:val="28"/>
                <w:szCs w:val="28"/>
              </w:rPr>
              <w:t>严济慈物理学英才班</w:t>
            </w:r>
            <w:r>
              <w:rPr>
                <w:rFonts w:hint="eastAsia" w:ascii="宋体" w:hAnsi="宋体"/>
                <w:sz w:val="28"/>
                <w:szCs w:val="28"/>
              </w:rPr>
              <w:t>”，并在此基础上共建了</w:t>
            </w:r>
            <w:r>
              <w:rPr>
                <w:rFonts w:ascii="宋体" w:hAnsi="宋体"/>
                <w:sz w:val="28"/>
                <w:szCs w:val="28"/>
              </w:rPr>
              <w:t xml:space="preserve"> “创新性联合人才培养基地”</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与</w:t>
            </w:r>
            <w:r>
              <w:rPr>
                <w:rFonts w:ascii="宋体" w:hAnsi="宋体"/>
                <w:sz w:val="28"/>
                <w:szCs w:val="28"/>
              </w:rPr>
              <w:t>中国科学院半导体研究</w:t>
            </w:r>
            <w:r>
              <w:rPr>
                <w:rFonts w:hint="eastAsia" w:ascii="宋体" w:hAnsi="宋体"/>
                <w:sz w:val="28"/>
                <w:szCs w:val="28"/>
              </w:rPr>
              <w:t>所共建“</w:t>
            </w:r>
            <w:r>
              <w:rPr>
                <w:rFonts w:ascii="宋体" w:hAnsi="宋体"/>
                <w:sz w:val="28"/>
                <w:szCs w:val="28"/>
              </w:rPr>
              <w:t>黄昆物理学英才班</w:t>
            </w:r>
            <w:r>
              <w:rPr>
                <w:rFonts w:hint="eastAsia" w:ascii="宋体" w:hAnsi="宋体"/>
                <w:sz w:val="28"/>
                <w:szCs w:val="28"/>
              </w:rPr>
              <w:t>”，</w:t>
            </w:r>
            <w:r>
              <w:rPr>
                <w:rFonts w:ascii="宋体" w:hAnsi="宋体"/>
                <w:sz w:val="28"/>
                <w:szCs w:val="28"/>
              </w:rPr>
              <w:t>探索物理学科创新人才培养新模式。</w:t>
            </w:r>
            <w:r>
              <w:rPr>
                <w:rFonts w:hint="eastAsia" w:ascii="宋体" w:hAnsi="宋体"/>
                <w:sz w:val="28"/>
                <w:szCs w:val="28"/>
              </w:rPr>
              <w:t>这种共建模式实现了培养目标、教学保障、资源共享、管理运行等方面的协同，</w:t>
            </w:r>
            <w:r>
              <w:rPr>
                <w:rFonts w:ascii="宋体" w:hAnsi="宋体"/>
                <w:sz w:val="28"/>
                <w:szCs w:val="28"/>
              </w:rPr>
              <w:t>整合</w:t>
            </w:r>
            <w:r>
              <w:rPr>
                <w:rFonts w:hint="eastAsia" w:ascii="宋体" w:hAnsi="宋体"/>
                <w:sz w:val="28"/>
                <w:szCs w:val="28"/>
              </w:rPr>
              <w:t>了</w:t>
            </w:r>
            <w:r>
              <w:rPr>
                <w:rFonts w:ascii="宋体" w:hAnsi="宋体"/>
                <w:sz w:val="28"/>
                <w:szCs w:val="28"/>
              </w:rPr>
              <w:t>多方优势资源</w:t>
            </w:r>
            <w:r>
              <w:rPr>
                <w:rFonts w:hint="eastAsia" w:ascii="宋体" w:hAnsi="宋体"/>
                <w:sz w:val="28"/>
                <w:szCs w:val="28"/>
              </w:rPr>
              <w:t>，有效地打破了体制壁垒。通过合作，创新了人才培养模式，为学生争取到更多资源，有力地促进了拔尖人才的成长。</w:t>
            </w:r>
          </w:p>
          <w:p w14:paraId="48159B5C">
            <w:pPr>
              <w:rPr>
                <w:rFonts w:ascii="宋体" w:hAnsi="宋体"/>
                <w:b/>
                <w:sz w:val="28"/>
                <w:szCs w:val="28"/>
              </w:rPr>
            </w:pPr>
            <w:r>
              <w:rPr>
                <w:rFonts w:hint="eastAsia" w:ascii="宋体" w:hAnsi="宋体"/>
                <w:b/>
                <w:sz w:val="28"/>
                <w:szCs w:val="28"/>
              </w:rPr>
              <w:t>二、培养目标</w:t>
            </w:r>
          </w:p>
          <w:p w14:paraId="3761EB18">
            <w:pPr>
              <w:ind w:firstLine="560" w:firstLineChars="200"/>
              <w:rPr>
                <w:rFonts w:ascii="宋体" w:hAnsi="宋体"/>
                <w:sz w:val="28"/>
                <w:szCs w:val="28"/>
              </w:rPr>
            </w:pPr>
            <w:r>
              <w:rPr>
                <w:rFonts w:ascii="宋体" w:hAnsi="宋体"/>
                <w:sz w:val="28"/>
                <w:szCs w:val="28"/>
              </w:rPr>
              <w:t>应用物理学专业旨在培养适应社会主义现代化建设需要，德智体美等全面发展，基础扎实、理工结合、素质全面、工程实践能力和创造能力强的拔尖</w:t>
            </w:r>
            <w:r>
              <w:rPr>
                <w:rFonts w:hint="eastAsia" w:ascii="宋体" w:hAnsi="宋体"/>
                <w:sz w:val="28"/>
                <w:szCs w:val="28"/>
              </w:rPr>
              <w:t>创新</w:t>
            </w:r>
            <w:r>
              <w:rPr>
                <w:rFonts w:ascii="宋体" w:hAnsi="宋体"/>
                <w:sz w:val="28"/>
                <w:szCs w:val="28"/>
              </w:rPr>
              <w:t>型人才和宽口径复合型人才。经过四年的专业培养之后</w:t>
            </w:r>
            <w:r>
              <w:rPr>
                <w:rFonts w:hint="eastAsia" w:ascii="宋体" w:hAnsi="宋体"/>
                <w:sz w:val="28"/>
                <w:szCs w:val="28"/>
              </w:rPr>
              <w:t>，</w:t>
            </w:r>
            <w:r>
              <w:rPr>
                <w:rFonts w:ascii="宋体" w:hAnsi="宋体"/>
                <w:sz w:val="28"/>
                <w:szCs w:val="28"/>
              </w:rPr>
              <w:t>毕业生能够在物理学和相关科学技术领域中从事科研、教学、技术开发</w:t>
            </w:r>
            <w:r>
              <w:rPr>
                <w:rFonts w:hint="eastAsia" w:ascii="宋体" w:hAnsi="宋体"/>
                <w:sz w:val="28"/>
                <w:szCs w:val="28"/>
              </w:rPr>
              <w:t>及</w:t>
            </w:r>
            <w:r>
              <w:rPr>
                <w:rFonts w:ascii="宋体" w:hAnsi="宋体"/>
                <w:sz w:val="28"/>
                <w:szCs w:val="28"/>
              </w:rPr>
              <w:t>相关的管理工作</w:t>
            </w:r>
            <w:r>
              <w:rPr>
                <w:rFonts w:hint="eastAsia" w:ascii="宋体" w:hAnsi="宋体"/>
                <w:sz w:val="28"/>
                <w:szCs w:val="28"/>
              </w:rPr>
              <w:t>。</w:t>
            </w:r>
            <w:r>
              <w:rPr>
                <w:rFonts w:hint="eastAsia" w:ascii="宋体" w:hAnsi="宋体" w:cs="Times New Roman"/>
                <w:sz w:val="28"/>
                <w:szCs w:val="28"/>
              </w:rPr>
              <w:t>学生具有向不同领域发展的潜力和素质，特别是在交叉学科的进一步深造方面具有优势。</w:t>
            </w:r>
          </w:p>
          <w:p w14:paraId="41556149">
            <w:pPr>
              <w:rPr>
                <w:rFonts w:ascii="宋体" w:hAnsi="宋体"/>
                <w:b/>
                <w:sz w:val="28"/>
                <w:szCs w:val="28"/>
              </w:rPr>
            </w:pPr>
            <w:r>
              <w:rPr>
                <w:rFonts w:hint="eastAsia" w:ascii="宋体" w:hAnsi="宋体"/>
                <w:b/>
                <w:sz w:val="28"/>
                <w:szCs w:val="28"/>
              </w:rPr>
              <w:t>三、就业领域</w:t>
            </w:r>
          </w:p>
          <w:p w14:paraId="2732314A">
            <w:pPr>
              <w:ind w:firstLine="560" w:firstLineChars="200"/>
              <w:rPr>
                <w:rFonts w:ascii="宋体" w:hAnsi="宋体"/>
                <w:sz w:val="28"/>
                <w:szCs w:val="28"/>
              </w:rPr>
            </w:pPr>
            <w:r>
              <w:rPr>
                <w:rFonts w:hint="eastAsia" w:ascii="宋体" w:hAnsi="宋体"/>
                <w:color w:val="000000"/>
                <w:sz w:val="28"/>
                <w:szCs w:val="28"/>
              </w:rPr>
              <w:t>学院</w:t>
            </w:r>
            <w:r>
              <w:rPr>
                <w:rFonts w:hint="eastAsia" w:ascii="宋体" w:hAnsi="宋体" w:cs="Times New Roman"/>
                <w:color w:val="000000"/>
                <w:sz w:val="28"/>
                <w:szCs w:val="28"/>
              </w:rPr>
              <w:t>具有硕士、博士学位授予权，并设有博士后流动站，学生可以接受贯通式培养。由于具有良好的理学基础，学生就业面比较广泛，适合在多个相关行业从事专业应用、开发、管理、教学及研究等工作。长期以来，毕业生尤其受到理学和工学等多个研究生专业导</w:t>
            </w:r>
            <w:r>
              <w:rPr>
                <w:rFonts w:hint="eastAsia" w:ascii="宋体" w:hAnsi="宋体" w:cs="Times New Roman"/>
                <w:sz w:val="28"/>
                <w:szCs w:val="28"/>
              </w:rPr>
              <w:t>师的欢迎和重视，年平均</w:t>
            </w:r>
            <w:r>
              <w:rPr>
                <w:rFonts w:ascii="宋体" w:hAnsi="宋体" w:cs="Times New Roman"/>
                <w:sz w:val="28"/>
                <w:szCs w:val="28"/>
              </w:rPr>
              <w:t>国内外深造率</w:t>
            </w:r>
            <w:r>
              <w:rPr>
                <w:rFonts w:hint="eastAsia" w:ascii="宋体" w:hAnsi="宋体" w:cs="Times New Roman"/>
                <w:sz w:val="28"/>
                <w:szCs w:val="28"/>
              </w:rPr>
              <w:t>达60</w:t>
            </w:r>
            <w:r>
              <w:rPr>
                <w:rFonts w:ascii="宋体" w:hAnsi="宋体" w:cs="Times New Roman"/>
                <w:sz w:val="28"/>
                <w:szCs w:val="28"/>
              </w:rPr>
              <w:t>%</w:t>
            </w:r>
            <w:r>
              <w:rPr>
                <w:rFonts w:hint="eastAsia" w:ascii="宋体" w:hAnsi="宋体" w:cs="Times New Roman"/>
                <w:sz w:val="28"/>
                <w:szCs w:val="28"/>
              </w:rPr>
              <w:t>以上</w:t>
            </w:r>
            <w:r>
              <w:rPr>
                <w:rFonts w:hint="eastAsia" w:ascii="宋体" w:hAnsi="宋体" w:cs="Times New Roman"/>
                <w:color w:val="000000"/>
                <w:sz w:val="28"/>
                <w:szCs w:val="28"/>
              </w:rPr>
              <w:t>，其中25%申请到国外知名大学攻读研究生。</w:t>
            </w:r>
          </w:p>
          <w:p w14:paraId="4EBA20E0">
            <w:pPr>
              <w:rPr>
                <w:rFonts w:ascii="宋体" w:hAnsi="宋体"/>
                <w:b/>
                <w:sz w:val="28"/>
                <w:szCs w:val="28"/>
              </w:rPr>
            </w:pPr>
            <w:r>
              <w:rPr>
                <w:rFonts w:hint="eastAsia" w:ascii="宋体" w:hAnsi="宋体"/>
                <w:b/>
                <w:sz w:val="28"/>
                <w:szCs w:val="28"/>
              </w:rPr>
              <w:t>四、培养方案（详见下表）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911"/>
              <w:gridCol w:w="733"/>
              <w:gridCol w:w="1107"/>
              <w:gridCol w:w="719"/>
              <w:gridCol w:w="2188"/>
              <w:gridCol w:w="1422"/>
            </w:tblGrid>
            <w:tr w14:paraId="6157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315AC7CF">
                  <w:pPr>
                    <w:jc w:val="center"/>
                    <w:rPr>
                      <w:rFonts w:ascii="宋体" w:hAnsi="宋体"/>
                      <w:sz w:val="21"/>
                      <w:szCs w:val="21"/>
                    </w:rPr>
                  </w:pPr>
                  <w:r>
                    <w:rPr>
                      <w:rFonts w:hint="eastAsia" w:ascii="宋体" w:hAnsi="宋体"/>
                      <w:sz w:val="21"/>
                      <w:szCs w:val="21"/>
                    </w:rPr>
                    <w:t>课程代码</w:t>
                  </w:r>
                </w:p>
              </w:tc>
              <w:tc>
                <w:tcPr>
                  <w:tcW w:w="981" w:type="pct"/>
                  <w:vAlign w:val="center"/>
                </w:tcPr>
                <w:p w14:paraId="1C9B7F72">
                  <w:pPr>
                    <w:jc w:val="center"/>
                    <w:rPr>
                      <w:rFonts w:ascii="宋体" w:hAnsi="宋体"/>
                      <w:sz w:val="21"/>
                      <w:szCs w:val="21"/>
                    </w:rPr>
                  </w:pPr>
                  <w:r>
                    <w:rPr>
                      <w:rFonts w:hint="eastAsia" w:ascii="宋体" w:hAnsi="宋体"/>
                      <w:sz w:val="21"/>
                      <w:szCs w:val="21"/>
                    </w:rPr>
                    <w:t>课程名称</w:t>
                  </w:r>
                </w:p>
              </w:tc>
              <w:tc>
                <w:tcPr>
                  <w:tcW w:w="376" w:type="pct"/>
                  <w:vAlign w:val="center"/>
                </w:tcPr>
                <w:p w14:paraId="44E1B1C5">
                  <w:pPr>
                    <w:jc w:val="center"/>
                    <w:rPr>
                      <w:rFonts w:ascii="宋体" w:hAnsi="宋体"/>
                      <w:sz w:val="21"/>
                      <w:szCs w:val="21"/>
                    </w:rPr>
                  </w:pPr>
                  <w:r>
                    <w:rPr>
                      <w:rFonts w:hint="eastAsia" w:ascii="宋体" w:hAnsi="宋体"/>
                      <w:sz w:val="21"/>
                      <w:szCs w:val="21"/>
                    </w:rPr>
                    <w:t>学分</w:t>
                  </w:r>
                </w:p>
              </w:tc>
              <w:tc>
                <w:tcPr>
                  <w:tcW w:w="568" w:type="pct"/>
                  <w:vAlign w:val="center"/>
                </w:tcPr>
                <w:p w14:paraId="1DCF71F3">
                  <w:pPr>
                    <w:jc w:val="center"/>
                    <w:rPr>
                      <w:rFonts w:ascii="宋体" w:hAnsi="宋体"/>
                      <w:sz w:val="21"/>
                      <w:szCs w:val="21"/>
                    </w:rPr>
                  </w:pPr>
                  <w:r>
                    <w:rPr>
                      <w:rFonts w:hint="eastAsia" w:ascii="宋体" w:hAnsi="宋体"/>
                      <w:sz w:val="21"/>
                      <w:szCs w:val="21"/>
                    </w:rPr>
                    <w:t>本学期是否开课</w:t>
                  </w:r>
                </w:p>
              </w:tc>
              <w:tc>
                <w:tcPr>
                  <w:tcW w:w="369" w:type="pct"/>
                  <w:vAlign w:val="center"/>
                </w:tcPr>
                <w:p w14:paraId="308A490A">
                  <w:pPr>
                    <w:jc w:val="center"/>
                    <w:rPr>
                      <w:rFonts w:ascii="宋体" w:hAnsi="宋体"/>
                      <w:sz w:val="21"/>
                      <w:szCs w:val="21"/>
                    </w:rPr>
                  </w:pPr>
                  <w:r>
                    <w:rPr>
                      <w:rFonts w:hint="eastAsia" w:ascii="宋体" w:hAnsi="宋体"/>
                      <w:sz w:val="21"/>
                      <w:szCs w:val="21"/>
                    </w:rPr>
                    <w:t>课程性质</w:t>
                  </w:r>
                </w:p>
              </w:tc>
              <w:tc>
                <w:tcPr>
                  <w:tcW w:w="1853" w:type="pct"/>
                  <w:gridSpan w:val="2"/>
                  <w:vAlign w:val="center"/>
                </w:tcPr>
                <w:p w14:paraId="1B56982C">
                  <w:pPr>
                    <w:jc w:val="center"/>
                    <w:rPr>
                      <w:rFonts w:ascii="宋体" w:hAnsi="宋体"/>
                      <w:sz w:val="21"/>
                      <w:szCs w:val="21"/>
                    </w:rPr>
                  </w:pPr>
                  <w:r>
                    <w:rPr>
                      <w:rFonts w:hint="eastAsia" w:ascii="宋体" w:hAnsi="宋体"/>
                      <w:sz w:val="21"/>
                      <w:szCs w:val="21"/>
                    </w:rPr>
                    <w:t>备注</w:t>
                  </w:r>
                </w:p>
              </w:tc>
            </w:tr>
            <w:tr w14:paraId="763F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7AA06412">
                  <w:pPr>
                    <w:widowControl/>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100180111</w:t>
                  </w:r>
                </w:p>
              </w:tc>
              <w:tc>
                <w:tcPr>
                  <w:tcW w:w="981" w:type="pct"/>
                </w:tcPr>
                <w:p w14:paraId="221CC31D">
                  <w:pPr>
                    <w:widowControl/>
                    <w:jc w:val="center"/>
                    <w:rPr>
                      <w:rFonts w:hint="eastAsia" w:ascii="宋体" w:hAnsi="宋体" w:cs="Times New Roman"/>
                      <w:kern w:val="0"/>
                      <w:sz w:val="21"/>
                      <w:szCs w:val="21"/>
                    </w:rPr>
                  </w:pPr>
                  <w:r>
                    <w:rPr>
                      <w:rFonts w:hint="eastAsia" w:ascii="宋体" w:hAnsi="宋体" w:cs="Times New Roman"/>
                      <w:kern w:val="0"/>
                      <w:sz w:val="21"/>
                      <w:szCs w:val="21"/>
                      <w:lang w:eastAsia="zh-CN"/>
                    </w:rPr>
                    <w:t>大学物理AⅠ</w:t>
                  </w:r>
                </w:p>
              </w:tc>
              <w:tc>
                <w:tcPr>
                  <w:tcW w:w="376" w:type="pct"/>
                </w:tcPr>
                <w:p w14:paraId="748B0DFA">
                  <w:pPr>
                    <w:jc w:val="center"/>
                    <w:rPr>
                      <w:rFonts w:hint="eastAsia" w:ascii="宋体" w:hAnsi="宋体" w:cs="Times New Roman"/>
                      <w:kern w:val="0"/>
                      <w:sz w:val="21"/>
                      <w:szCs w:val="21"/>
                    </w:rPr>
                  </w:pPr>
                  <w:r>
                    <w:rPr>
                      <w:rFonts w:hint="default" w:ascii="宋体" w:hAnsi="宋体" w:cs="Times New Roman"/>
                      <w:kern w:val="0"/>
                      <w:sz w:val="21"/>
                      <w:szCs w:val="21"/>
                      <w:lang w:val="en-US"/>
                    </w:rPr>
                    <w:t>4</w:t>
                  </w:r>
                </w:p>
              </w:tc>
              <w:tc>
                <w:tcPr>
                  <w:tcW w:w="568" w:type="pct"/>
                </w:tcPr>
                <w:p w14:paraId="6AB1511A">
                  <w:pPr>
                    <w:jc w:val="center"/>
                    <w:rPr>
                      <w:rFonts w:hint="eastAsia"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是</w:t>
                  </w:r>
                </w:p>
              </w:tc>
              <w:tc>
                <w:tcPr>
                  <w:tcW w:w="369" w:type="pct"/>
                </w:tcPr>
                <w:p w14:paraId="2F2DA8BB">
                  <w:pPr>
                    <w:jc w:val="center"/>
                    <w:rPr>
                      <w:rFonts w:hint="eastAsia" w:ascii="宋体" w:hAnsi="宋体" w:cs="Times New Roman"/>
                      <w:kern w:val="0"/>
                      <w:sz w:val="21"/>
                      <w:szCs w:val="21"/>
                    </w:rPr>
                  </w:pPr>
                  <w:r>
                    <w:rPr>
                      <w:rFonts w:hint="eastAsia" w:ascii="宋体" w:hAnsi="宋体" w:cs="Times New Roman"/>
                      <w:kern w:val="0"/>
                      <w:sz w:val="21"/>
                      <w:szCs w:val="21"/>
                      <w:lang w:eastAsia="zh-CN"/>
                    </w:rPr>
                    <w:t>必修</w:t>
                  </w:r>
                </w:p>
              </w:tc>
              <w:tc>
                <w:tcPr>
                  <w:tcW w:w="1123" w:type="pct"/>
                  <w:vMerge w:val="restart"/>
                </w:tcPr>
                <w:p w14:paraId="66593AAE">
                  <w:pPr>
                    <w:jc w:val="left"/>
                    <w:rPr>
                      <w:rFonts w:hint="eastAsia" w:ascii="宋体" w:hAnsi="宋体" w:cs="Times New Roman"/>
                      <w:kern w:val="0"/>
                      <w:sz w:val="21"/>
                      <w:szCs w:val="21"/>
                    </w:rPr>
                  </w:pPr>
                  <w:r>
                    <w:rPr>
                      <w:rFonts w:hint="eastAsia" w:ascii="宋体" w:hAnsi="宋体" w:eastAsia="宋体" w:cs="Times New Roman"/>
                      <w:b w:val="0"/>
                      <w:bCs w:val="0"/>
                      <w:i w:val="0"/>
                      <w:iCs w:val="0"/>
                      <w:color w:val="auto"/>
                      <w:kern w:val="0"/>
                      <w:sz w:val="21"/>
                      <w:szCs w:val="21"/>
                      <w:highlight w:val="none"/>
                      <w:vertAlign w:val="baseline"/>
                      <w:lang w:val="en-US" w:eastAsia="zh-CN" w:bidi="ar-SA"/>
                    </w:rPr>
                    <w:t>大物模块</w:t>
                  </w:r>
                  <w:r>
                    <w:rPr>
                      <w:rFonts w:hint="default" w:ascii="宋体" w:hAnsi="宋体" w:eastAsia="宋体" w:cs="Times New Roman"/>
                      <w:b w:val="0"/>
                      <w:bCs w:val="0"/>
                      <w:i w:val="0"/>
                      <w:iCs w:val="0"/>
                      <w:color w:val="auto"/>
                      <w:kern w:val="0"/>
                      <w:sz w:val="21"/>
                      <w:szCs w:val="21"/>
                      <w:highlight w:val="none"/>
                      <w:vertAlign w:val="baseline"/>
                      <w:lang w:val="en-US" w:eastAsia="zh-CN" w:bidi="ar-SA"/>
                    </w:rPr>
                    <w:t>课程涵盖力学，热学，光学，电磁学，近代物理模块</w:t>
                  </w:r>
                </w:p>
              </w:tc>
              <w:tc>
                <w:tcPr>
                  <w:tcW w:w="730" w:type="pct"/>
                  <w:vMerge w:val="restart"/>
                </w:tcPr>
                <w:p w14:paraId="5227ED13">
                  <w:pPr>
                    <w:jc w:val="left"/>
                    <w:rPr>
                      <w:rFonts w:hint="eastAsia" w:ascii="宋体" w:hAnsi="宋体" w:cs="Times New Roman"/>
                      <w:kern w:val="0"/>
                      <w:sz w:val="21"/>
                      <w:szCs w:val="21"/>
                      <w:lang w:eastAsia="zh-CN"/>
                    </w:rPr>
                  </w:pPr>
                  <w:r>
                    <w:rPr>
                      <w:rFonts w:hint="eastAsia" w:ascii="宋体" w:hAnsi="宋体" w:cs="Times New Roman"/>
                      <w:kern w:val="0"/>
                      <w:sz w:val="21"/>
                      <w:szCs w:val="21"/>
                      <w:lang w:eastAsia="zh-CN"/>
                    </w:rPr>
                    <w:t>大物模块和普物模块二选一，如串修两个模块，需保证力学，热学，电磁学，光学，近代物理（或原子物理/量子物理）内容涵盖完整。</w:t>
                  </w:r>
                </w:p>
                <w:p w14:paraId="49D29371">
                  <w:pPr>
                    <w:jc w:val="left"/>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串修建议：（1）大物</w:t>
                  </w:r>
                  <w:r>
                    <w:rPr>
                      <w:rFonts w:hint="eastAsia" w:ascii="宋体" w:hAnsi="宋体" w:cs="Times New Roman"/>
                      <w:kern w:val="0"/>
                      <w:sz w:val="21"/>
                      <w:szCs w:val="21"/>
                      <w:lang w:eastAsia="zh-CN"/>
                    </w:rPr>
                    <w:t>AⅠ</w:t>
                  </w:r>
                  <w:r>
                    <w:rPr>
                      <w:rFonts w:hint="eastAsia" w:ascii="宋体" w:hAnsi="宋体" w:cs="Times New Roman"/>
                      <w:kern w:val="0"/>
                      <w:sz w:val="21"/>
                      <w:szCs w:val="21"/>
                      <w:lang w:val="en-US" w:eastAsia="zh-CN"/>
                    </w:rPr>
                    <w:t>+普物</w:t>
                  </w:r>
                  <w:r>
                    <w:rPr>
                      <w:rFonts w:hint="eastAsia" w:ascii="宋体" w:hAnsi="宋体" w:cs="宋体"/>
                      <w:kern w:val="0"/>
                      <w:sz w:val="21"/>
                      <w:szCs w:val="21"/>
                    </w:rPr>
                    <w:t>Ⅲ</w:t>
                  </w:r>
                  <w:r>
                    <w:rPr>
                      <w:rFonts w:hint="eastAsia" w:ascii="宋体" w:hAnsi="宋体" w:cs="Times New Roman"/>
                      <w:kern w:val="0"/>
                      <w:sz w:val="21"/>
                      <w:szCs w:val="21"/>
                      <w:lang w:val="en-US" w:eastAsia="zh-CN"/>
                    </w:rPr>
                    <w:t>+普物</w:t>
                  </w:r>
                  <w:r>
                    <w:rPr>
                      <w:rFonts w:hint="eastAsia" w:ascii="宋体" w:hAnsi="宋体" w:cs="宋体"/>
                      <w:kern w:val="0"/>
                      <w:sz w:val="21"/>
                      <w:szCs w:val="21"/>
                    </w:rPr>
                    <w:t>Ⅴ</w:t>
                  </w:r>
                </w:p>
                <w:p w14:paraId="172656B9">
                  <w:pPr>
                    <w:jc w:val="left"/>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（2）普物</w:t>
                  </w:r>
                  <w:r>
                    <w:rPr>
                      <w:rFonts w:hint="eastAsia" w:ascii="宋体" w:hAnsi="宋体" w:cs="Times New Roman"/>
                      <w:kern w:val="0"/>
                      <w:sz w:val="21"/>
                      <w:szCs w:val="21"/>
                    </w:rPr>
                    <w:t>Ⅰ</w:t>
                  </w:r>
                  <w:r>
                    <w:rPr>
                      <w:rFonts w:hint="eastAsia" w:ascii="宋体" w:hAnsi="宋体" w:cs="Times New Roman"/>
                      <w:kern w:val="0"/>
                      <w:sz w:val="21"/>
                      <w:szCs w:val="21"/>
                      <w:lang w:val="en-US" w:eastAsia="zh-CN"/>
                    </w:rPr>
                    <w:t>+普物</w:t>
                  </w:r>
                  <w:r>
                    <w:rPr>
                      <w:rFonts w:hint="eastAsia" w:ascii="宋体" w:hAnsi="宋体" w:cs="Times New Roman"/>
                      <w:kern w:val="0"/>
                      <w:sz w:val="21"/>
                      <w:szCs w:val="21"/>
                    </w:rPr>
                    <w:t>II</w:t>
                  </w:r>
                  <w:r>
                    <w:rPr>
                      <w:rFonts w:ascii="宋体" w:hAnsi="宋体" w:cs="Times New Roman"/>
                      <w:kern w:val="0"/>
                      <w:sz w:val="21"/>
                      <w:szCs w:val="21"/>
                    </w:rPr>
                    <w:t>A</w:t>
                  </w:r>
                  <w:r>
                    <w:rPr>
                      <w:rFonts w:hint="eastAsia" w:ascii="宋体" w:hAnsi="宋体" w:cs="Times New Roman"/>
                      <w:kern w:val="0"/>
                      <w:sz w:val="21"/>
                      <w:szCs w:val="21"/>
                    </w:rPr>
                    <w:t>/</w:t>
                  </w:r>
                  <w:r>
                    <w:rPr>
                      <w:rFonts w:ascii="宋体" w:hAnsi="宋体" w:cs="Times New Roman"/>
                      <w:kern w:val="0"/>
                      <w:sz w:val="21"/>
                      <w:szCs w:val="21"/>
                    </w:rPr>
                    <w:t>B</w:t>
                  </w:r>
                  <w:r>
                    <w:rPr>
                      <w:rFonts w:hint="eastAsia" w:ascii="宋体" w:hAnsi="宋体" w:cs="Times New Roman"/>
                      <w:kern w:val="0"/>
                      <w:sz w:val="21"/>
                      <w:szCs w:val="21"/>
                      <w:lang w:val="en-US" w:eastAsia="zh-CN"/>
                    </w:rPr>
                    <w:t>+大物</w:t>
                  </w:r>
                  <w:r>
                    <w:rPr>
                      <w:rFonts w:hint="eastAsia" w:ascii="宋体" w:hAnsi="宋体" w:cs="Times New Roman"/>
                      <w:kern w:val="0"/>
                      <w:sz w:val="21"/>
                      <w:szCs w:val="21"/>
                      <w:lang w:eastAsia="zh-CN"/>
                    </w:rPr>
                    <w:t>AⅡ</w:t>
                  </w:r>
                </w:p>
              </w:tc>
            </w:tr>
            <w:tr w14:paraId="3D54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1BAE3922">
                  <w:pPr>
                    <w:widowControl/>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100180121</w:t>
                  </w:r>
                </w:p>
              </w:tc>
              <w:tc>
                <w:tcPr>
                  <w:tcW w:w="981" w:type="pct"/>
                </w:tcPr>
                <w:p w14:paraId="3A362CCB">
                  <w:pPr>
                    <w:widowControl/>
                    <w:jc w:val="center"/>
                    <w:rPr>
                      <w:rFonts w:hint="eastAsia" w:ascii="宋体" w:hAnsi="宋体" w:cs="Times New Roman"/>
                      <w:kern w:val="0"/>
                      <w:sz w:val="21"/>
                      <w:szCs w:val="21"/>
                    </w:rPr>
                  </w:pPr>
                  <w:r>
                    <w:rPr>
                      <w:rFonts w:hint="eastAsia" w:ascii="宋体" w:hAnsi="宋体" w:cs="Times New Roman"/>
                      <w:kern w:val="0"/>
                      <w:sz w:val="21"/>
                      <w:szCs w:val="21"/>
                      <w:lang w:eastAsia="zh-CN"/>
                    </w:rPr>
                    <w:t>大学物理AⅡ</w:t>
                  </w:r>
                </w:p>
              </w:tc>
              <w:tc>
                <w:tcPr>
                  <w:tcW w:w="376" w:type="pct"/>
                </w:tcPr>
                <w:p w14:paraId="4EEC1C63">
                  <w:pPr>
                    <w:jc w:val="center"/>
                    <w:rPr>
                      <w:rFonts w:hint="eastAsia" w:ascii="宋体" w:hAnsi="宋体" w:cs="Times New Roman"/>
                      <w:kern w:val="0"/>
                      <w:sz w:val="21"/>
                      <w:szCs w:val="21"/>
                    </w:rPr>
                  </w:pPr>
                  <w:r>
                    <w:rPr>
                      <w:rFonts w:hint="default" w:ascii="宋体" w:hAnsi="宋体" w:cs="Times New Roman"/>
                      <w:kern w:val="0"/>
                      <w:sz w:val="21"/>
                      <w:szCs w:val="21"/>
                      <w:lang w:val="en-US"/>
                    </w:rPr>
                    <w:t>4</w:t>
                  </w:r>
                </w:p>
              </w:tc>
              <w:tc>
                <w:tcPr>
                  <w:tcW w:w="568" w:type="pct"/>
                </w:tcPr>
                <w:p w14:paraId="609772C9">
                  <w:pPr>
                    <w:jc w:val="center"/>
                    <w:rPr>
                      <w:rFonts w:hint="eastAsia"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否</w:t>
                  </w:r>
                </w:p>
              </w:tc>
              <w:tc>
                <w:tcPr>
                  <w:tcW w:w="369" w:type="pct"/>
                </w:tcPr>
                <w:p w14:paraId="206F7256">
                  <w:pPr>
                    <w:jc w:val="center"/>
                    <w:rPr>
                      <w:rFonts w:hint="eastAsia" w:ascii="宋体" w:hAnsi="宋体" w:cs="Times New Roman"/>
                      <w:kern w:val="0"/>
                      <w:sz w:val="21"/>
                      <w:szCs w:val="21"/>
                    </w:rPr>
                  </w:pPr>
                  <w:r>
                    <w:rPr>
                      <w:rFonts w:hint="eastAsia" w:ascii="宋体" w:hAnsi="宋体" w:cs="Times New Roman"/>
                      <w:kern w:val="0"/>
                      <w:sz w:val="21"/>
                      <w:szCs w:val="21"/>
                      <w:lang w:eastAsia="zh-CN"/>
                    </w:rPr>
                    <w:t>必修</w:t>
                  </w:r>
                </w:p>
              </w:tc>
              <w:tc>
                <w:tcPr>
                  <w:tcW w:w="1123" w:type="pct"/>
                  <w:vMerge w:val="continue"/>
                </w:tcPr>
                <w:p w14:paraId="1405A174">
                  <w:pPr>
                    <w:jc w:val="left"/>
                    <w:rPr>
                      <w:rFonts w:hint="eastAsia" w:ascii="宋体" w:hAnsi="宋体" w:cs="Times New Roman"/>
                      <w:kern w:val="0"/>
                      <w:sz w:val="21"/>
                      <w:szCs w:val="21"/>
                    </w:rPr>
                  </w:pPr>
                </w:p>
              </w:tc>
              <w:tc>
                <w:tcPr>
                  <w:tcW w:w="730" w:type="pct"/>
                  <w:vMerge w:val="continue"/>
                </w:tcPr>
                <w:p w14:paraId="0E2E0D55">
                  <w:pPr>
                    <w:jc w:val="left"/>
                    <w:rPr>
                      <w:rFonts w:hint="eastAsia" w:ascii="宋体" w:hAnsi="宋体" w:cs="Times New Roman"/>
                      <w:kern w:val="0"/>
                      <w:sz w:val="21"/>
                      <w:szCs w:val="21"/>
                    </w:rPr>
                  </w:pPr>
                </w:p>
              </w:tc>
            </w:tr>
            <w:tr w14:paraId="78F6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0C4B26A1">
                  <w:pPr>
                    <w:widowControl/>
                    <w:jc w:val="center"/>
                    <w:rPr>
                      <w:rFonts w:ascii="宋体" w:hAnsi="宋体" w:cs="Times New Roman"/>
                      <w:kern w:val="0"/>
                      <w:sz w:val="21"/>
                      <w:szCs w:val="21"/>
                    </w:rPr>
                  </w:pPr>
                  <w:r>
                    <w:rPr>
                      <w:rFonts w:hint="eastAsia" w:ascii="宋体" w:hAnsi="宋体" w:cs="Times New Roman"/>
                      <w:kern w:val="0"/>
                      <w:sz w:val="21"/>
                      <w:szCs w:val="21"/>
                    </w:rPr>
                    <w:t>100180114</w:t>
                  </w:r>
                </w:p>
              </w:tc>
              <w:tc>
                <w:tcPr>
                  <w:tcW w:w="981" w:type="pct"/>
                </w:tcPr>
                <w:p w14:paraId="4ECCF5A4">
                  <w:pPr>
                    <w:widowControl/>
                    <w:jc w:val="center"/>
                    <w:rPr>
                      <w:rFonts w:ascii="宋体" w:hAnsi="宋体" w:cs="Times New Roman"/>
                      <w:kern w:val="0"/>
                      <w:sz w:val="21"/>
                      <w:szCs w:val="21"/>
                    </w:rPr>
                  </w:pPr>
                  <w:r>
                    <w:rPr>
                      <w:rFonts w:hint="eastAsia" w:ascii="宋体" w:hAnsi="宋体" w:cs="Times New Roman"/>
                      <w:kern w:val="0"/>
                      <w:sz w:val="21"/>
                      <w:szCs w:val="21"/>
                    </w:rPr>
                    <w:t>普通物理Ⅰ</w:t>
                  </w:r>
                </w:p>
              </w:tc>
              <w:tc>
                <w:tcPr>
                  <w:tcW w:w="376" w:type="pct"/>
                </w:tcPr>
                <w:p w14:paraId="58D32FAA">
                  <w:pPr>
                    <w:jc w:val="center"/>
                    <w:rPr>
                      <w:rFonts w:ascii="宋体" w:hAnsi="宋体"/>
                      <w:sz w:val="21"/>
                      <w:szCs w:val="21"/>
                    </w:rPr>
                  </w:pPr>
                  <w:r>
                    <w:rPr>
                      <w:rFonts w:hint="eastAsia" w:ascii="宋体" w:hAnsi="宋体"/>
                      <w:sz w:val="21"/>
                      <w:szCs w:val="21"/>
                    </w:rPr>
                    <w:t>3</w:t>
                  </w:r>
                </w:p>
              </w:tc>
              <w:tc>
                <w:tcPr>
                  <w:tcW w:w="568" w:type="pct"/>
                </w:tcPr>
                <w:p w14:paraId="432B470C">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2EFF424A">
                  <w:pPr>
                    <w:jc w:val="center"/>
                    <w:rPr>
                      <w:sz w:val="21"/>
                      <w:szCs w:val="21"/>
                    </w:rPr>
                  </w:pPr>
                  <w:r>
                    <w:rPr>
                      <w:rFonts w:hint="eastAsia" w:ascii="宋体" w:hAnsi="宋体"/>
                      <w:sz w:val="21"/>
                      <w:szCs w:val="21"/>
                    </w:rPr>
                    <w:t>必修</w:t>
                  </w:r>
                </w:p>
              </w:tc>
              <w:tc>
                <w:tcPr>
                  <w:tcW w:w="1123" w:type="pct"/>
                  <w:vMerge w:val="restart"/>
                </w:tcPr>
                <w:p w14:paraId="6BA3AB6B">
                  <w:pPr>
                    <w:jc w:val="left"/>
                    <w:rPr>
                      <w:sz w:val="21"/>
                      <w:szCs w:val="21"/>
                    </w:rPr>
                  </w:pPr>
                  <w:r>
                    <w:rPr>
                      <w:rFonts w:hint="eastAsia" w:ascii="宋体" w:hAnsi="宋体" w:eastAsia="宋体" w:cs="Times New Roman"/>
                      <w:b w:val="0"/>
                      <w:bCs w:val="0"/>
                      <w:i w:val="0"/>
                      <w:iCs w:val="0"/>
                      <w:color w:val="auto"/>
                      <w:kern w:val="0"/>
                      <w:sz w:val="21"/>
                      <w:szCs w:val="21"/>
                      <w:highlight w:val="none"/>
                      <w:vertAlign w:val="baseline"/>
                      <w:lang w:val="en-US" w:eastAsia="zh-CN" w:bidi="ar-SA"/>
                    </w:rPr>
                    <w:t>普物模块</w:t>
                  </w:r>
                  <w:r>
                    <w:rPr>
                      <w:rFonts w:hint="default" w:ascii="宋体" w:hAnsi="宋体" w:eastAsia="宋体" w:cs="Times New Roman"/>
                      <w:b w:val="0"/>
                      <w:bCs w:val="0"/>
                      <w:i w:val="0"/>
                      <w:iCs w:val="0"/>
                      <w:color w:val="auto"/>
                      <w:kern w:val="0"/>
                      <w:sz w:val="21"/>
                      <w:szCs w:val="21"/>
                      <w:highlight w:val="none"/>
                      <w:vertAlign w:val="baseline"/>
                      <w:lang w:val="en-US" w:eastAsia="zh-CN" w:bidi="ar-SA"/>
                    </w:rPr>
                    <w:t>课程涵盖力学，热学，光学，电磁学，近代物理模块</w:t>
                  </w:r>
                </w:p>
              </w:tc>
              <w:tc>
                <w:tcPr>
                  <w:tcW w:w="730" w:type="pct"/>
                  <w:vMerge w:val="continue"/>
                </w:tcPr>
                <w:p w14:paraId="5132BD33">
                  <w:pPr>
                    <w:jc w:val="left"/>
                    <w:rPr>
                      <w:sz w:val="21"/>
                      <w:szCs w:val="21"/>
                    </w:rPr>
                  </w:pPr>
                </w:p>
              </w:tc>
            </w:tr>
            <w:tr w14:paraId="0070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1AC853A3">
                  <w:pPr>
                    <w:widowControl/>
                    <w:jc w:val="center"/>
                    <w:rPr>
                      <w:rFonts w:ascii="宋体" w:hAnsi="宋体" w:cs="Times New Roman"/>
                      <w:kern w:val="0"/>
                      <w:sz w:val="21"/>
                      <w:szCs w:val="21"/>
                    </w:rPr>
                  </w:pPr>
                  <w:r>
                    <w:rPr>
                      <w:rFonts w:ascii="宋体" w:hAnsi="宋体" w:cs="Times New Roman"/>
                      <w:kern w:val="0"/>
                      <w:sz w:val="21"/>
                      <w:szCs w:val="21"/>
                    </w:rPr>
                    <w:t>100180045/44</w:t>
                  </w:r>
                </w:p>
              </w:tc>
              <w:tc>
                <w:tcPr>
                  <w:tcW w:w="981" w:type="pct"/>
                </w:tcPr>
                <w:p w14:paraId="6FBAE57F">
                  <w:pPr>
                    <w:widowControl/>
                    <w:jc w:val="center"/>
                    <w:rPr>
                      <w:rFonts w:ascii="宋体" w:hAnsi="宋体" w:cs="Times New Roman"/>
                      <w:kern w:val="0"/>
                      <w:sz w:val="21"/>
                      <w:szCs w:val="21"/>
                    </w:rPr>
                  </w:pPr>
                  <w:r>
                    <w:rPr>
                      <w:rFonts w:hint="eastAsia" w:ascii="宋体" w:hAnsi="宋体" w:cs="Times New Roman"/>
                      <w:kern w:val="0"/>
                      <w:sz w:val="21"/>
                      <w:szCs w:val="21"/>
                    </w:rPr>
                    <w:t>普通物理II</w:t>
                  </w:r>
                  <w:r>
                    <w:rPr>
                      <w:rFonts w:ascii="宋体" w:hAnsi="宋体" w:cs="Times New Roman"/>
                      <w:kern w:val="0"/>
                      <w:sz w:val="21"/>
                      <w:szCs w:val="21"/>
                    </w:rPr>
                    <w:t>A</w:t>
                  </w:r>
                  <w:r>
                    <w:rPr>
                      <w:rFonts w:hint="eastAsia" w:ascii="宋体" w:hAnsi="宋体" w:cs="Times New Roman"/>
                      <w:kern w:val="0"/>
                      <w:sz w:val="21"/>
                      <w:szCs w:val="21"/>
                    </w:rPr>
                    <w:t>/</w:t>
                  </w:r>
                  <w:r>
                    <w:rPr>
                      <w:rFonts w:ascii="宋体" w:hAnsi="宋体" w:cs="Times New Roman"/>
                      <w:kern w:val="0"/>
                      <w:sz w:val="21"/>
                      <w:szCs w:val="21"/>
                    </w:rPr>
                    <w:t>B</w:t>
                  </w:r>
                </w:p>
              </w:tc>
              <w:tc>
                <w:tcPr>
                  <w:tcW w:w="376" w:type="pct"/>
                </w:tcPr>
                <w:p w14:paraId="028B52DF">
                  <w:pPr>
                    <w:jc w:val="center"/>
                    <w:rPr>
                      <w:rFonts w:ascii="宋体" w:hAnsi="宋体"/>
                      <w:sz w:val="21"/>
                      <w:szCs w:val="21"/>
                    </w:rPr>
                  </w:pPr>
                  <w:r>
                    <w:rPr>
                      <w:rFonts w:hint="eastAsia" w:ascii="宋体" w:hAnsi="宋体"/>
                      <w:sz w:val="21"/>
                      <w:szCs w:val="21"/>
                    </w:rPr>
                    <w:t>3</w:t>
                  </w:r>
                </w:p>
              </w:tc>
              <w:tc>
                <w:tcPr>
                  <w:tcW w:w="568" w:type="pct"/>
                </w:tcPr>
                <w:p w14:paraId="2F7F748B">
                  <w:pPr>
                    <w:jc w:val="center"/>
                    <w:rPr>
                      <w:rFonts w:hint="default" w:ascii="宋体" w:hAnsi="宋体" w:eastAsia="宋体"/>
                      <w:sz w:val="21"/>
                      <w:szCs w:val="21"/>
                      <w:lang w:val="en-US" w:eastAsia="zh-CN"/>
                    </w:rPr>
                  </w:pPr>
                  <w:r>
                    <w:rPr>
                      <w:rFonts w:hint="eastAsia" w:ascii="宋体" w:hAnsi="宋体"/>
                      <w:sz w:val="21"/>
                      <w:szCs w:val="21"/>
                      <w:lang w:val="en-US" w:eastAsia="zh-CN"/>
                    </w:rPr>
                    <w:t>是</w:t>
                  </w:r>
                </w:p>
              </w:tc>
              <w:tc>
                <w:tcPr>
                  <w:tcW w:w="369" w:type="pct"/>
                </w:tcPr>
                <w:p w14:paraId="3D6274AA">
                  <w:pPr>
                    <w:jc w:val="center"/>
                    <w:rPr>
                      <w:sz w:val="21"/>
                      <w:szCs w:val="21"/>
                    </w:rPr>
                  </w:pPr>
                  <w:r>
                    <w:rPr>
                      <w:rFonts w:hint="eastAsia" w:ascii="宋体" w:hAnsi="宋体"/>
                      <w:sz w:val="21"/>
                      <w:szCs w:val="21"/>
                    </w:rPr>
                    <w:t>必修</w:t>
                  </w:r>
                </w:p>
              </w:tc>
              <w:tc>
                <w:tcPr>
                  <w:tcW w:w="1123" w:type="pct"/>
                  <w:vMerge w:val="continue"/>
                </w:tcPr>
                <w:p w14:paraId="52207AF6">
                  <w:pPr>
                    <w:jc w:val="left"/>
                    <w:rPr>
                      <w:sz w:val="21"/>
                      <w:szCs w:val="21"/>
                    </w:rPr>
                  </w:pPr>
                </w:p>
              </w:tc>
              <w:tc>
                <w:tcPr>
                  <w:tcW w:w="730" w:type="pct"/>
                  <w:vMerge w:val="continue"/>
                </w:tcPr>
                <w:p w14:paraId="64CE860E">
                  <w:pPr>
                    <w:jc w:val="left"/>
                    <w:rPr>
                      <w:sz w:val="21"/>
                      <w:szCs w:val="21"/>
                    </w:rPr>
                  </w:pPr>
                </w:p>
              </w:tc>
            </w:tr>
            <w:tr w14:paraId="12E8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586EC969">
                  <w:pPr>
                    <w:jc w:val="center"/>
                    <w:rPr>
                      <w:rFonts w:ascii="宋体" w:hAnsi="宋体"/>
                      <w:sz w:val="21"/>
                      <w:szCs w:val="21"/>
                    </w:rPr>
                  </w:pPr>
                  <w:r>
                    <w:rPr>
                      <w:rFonts w:ascii="宋体" w:hAnsi="宋体" w:cs="Times New Roman"/>
                      <w:kern w:val="0"/>
                      <w:sz w:val="21"/>
                      <w:szCs w:val="21"/>
                    </w:rPr>
                    <w:t>100181217</w:t>
                  </w:r>
                </w:p>
              </w:tc>
              <w:tc>
                <w:tcPr>
                  <w:tcW w:w="981" w:type="pct"/>
                </w:tcPr>
                <w:p w14:paraId="40BB67E8">
                  <w:pPr>
                    <w:widowControl/>
                    <w:jc w:val="center"/>
                    <w:rPr>
                      <w:rFonts w:ascii="宋体" w:hAnsi="宋体" w:cs="Times New Roman"/>
                      <w:kern w:val="0"/>
                      <w:sz w:val="21"/>
                      <w:szCs w:val="21"/>
                    </w:rPr>
                  </w:pPr>
                  <w:r>
                    <w:rPr>
                      <w:rFonts w:ascii="宋体" w:hAnsi="宋体" w:cs="Times New Roman"/>
                      <w:kern w:val="0"/>
                      <w:sz w:val="21"/>
                      <w:szCs w:val="21"/>
                    </w:rPr>
                    <w:t>普通物理</w:t>
                  </w:r>
                  <w:r>
                    <w:rPr>
                      <w:rFonts w:hint="eastAsia" w:ascii="宋体" w:hAnsi="宋体" w:cs="宋体"/>
                      <w:kern w:val="0"/>
                      <w:sz w:val="21"/>
                      <w:szCs w:val="21"/>
                    </w:rPr>
                    <w:t>Ⅲ</w:t>
                  </w:r>
                </w:p>
              </w:tc>
              <w:tc>
                <w:tcPr>
                  <w:tcW w:w="376" w:type="pct"/>
                </w:tcPr>
                <w:p w14:paraId="02E8EAA6">
                  <w:pPr>
                    <w:jc w:val="center"/>
                    <w:rPr>
                      <w:rFonts w:ascii="宋体" w:hAnsi="宋体"/>
                      <w:sz w:val="21"/>
                      <w:szCs w:val="21"/>
                    </w:rPr>
                  </w:pPr>
                  <w:r>
                    <w:rPr>
                      <w:rFonts w:hint="eastAsia" w:ascii="宋体" w:hAnsi="宋体"/>
                      <w:sz w:val="21"/>
                      <w:szCs w:val="21"/>
                    </w:rPr>
                    <w:t>4</w:t>
                  </w:r>
                </w:p>
              </w:tc>
              <w:tc>
                <w:tcPr>
                  <w:tcW w:w="568" w:type="pct"/>
                </w:tcPr>
                <w:p w14:paraId="63568847">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777D734D">
                  <w:pPr>
                    <w:jc w:val="center"/>
                    <w:rPr>
                      <w:sz w:val="21"/>
                      <w:szCs w:val="21"/>
                    </w:rPr>
                  </w:pPr>
                  <w:r>
                    <w:rPr>
                      <w:rFonts w:hint="eastAsia" w:ascii="宋体" w:hAnsi="宋体"/>
                      <w:sz w:val="21"/>
                      <w:szCs w:val="21"/>
                    </w:rPr>
                    <w:t>必修</w:t>
                  </w:r>
                </w:p>
              </w:tc>
              <w:tc>
                <w:tcPr>
                  <w:tcW w:w="1123" w:type="pct"/>
                  <w:vMerge w:val="continue"/>
                </w:tcPr>
                <w:p w14:paraId="617D69B4">
                  <w:pPr>
                    <w:jc w:val="left"/>
                    <w:rPr>
                      <w:sz w:val="21"/>
                      <w:szCs w:val="21"/>
                    </w:rPr>
                  </w:pPr>
                </w:p>
              </w:tc>
              <w:tc>
                <w:tcPr>
                  <w:tcW w:w="730" w:type="pct"/>
                  <w:vMerge w:val="continue"/>
                </w:tcPr>
                <w:p w14:paraId="7FD4B063">
                  <w:pPr>
                    <w:jc w:val="left"/>
                    <w:rPr>
                      <w:sz w:val="21"/>
                      <w:szCs w:val="21"/>
                    </w:rPr>
                  </w:pPr>
                </w:p>
              </w:tc>
            </w:tr>
            <w:tr w14:paraId="31EA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6C9C07B9">
                  <w:pPr>
                    <w:jc w:val="center"/>
                    <w:rPr>
                      <w:rFonts w:ascii="宋体" w:hAnsi="宋体"/>
                      <w:sz w:val="21"/>
                      <w:szCs w:val="21"/>
                    </w:rPr>
                  </w:pPr>
                  <w:r>
                    <w:rPr>
                      <w:rFonts w:ascii="宋体" w:hAnsi="宋体" w:cs="Times New Roman"/>
                      <w:kern w:val="0"/>
                      <w:sz w:val="21"/>
                      <w:szCs w:val="21"/>
                    </w:rPr>
                    <w:t>100181218</w:t>
                  </w:r>
                </w:p>
              </w:tc>
              <w:tc>
                <w:tcPr>
                  <w:tcW w:w="981" w:type="pct"/>
                </w:tcPr>
                <w:p w14:paraId="27A50977">
                  <w:pPr>
                    <w:widowControl/>
                    <w:jc w:val="center"/>
                    <w:rPr>
                      <w:rFonts w:ascii="宋体" w:hAnsi="宋体" w:cs="Times New Roman"/>
                      <w:kern w:val="0"/>
                      <w:sz w:val="21"/>
                      <w:szCs w:val="21"/>
                    </w:rPr>
                  </w:pPr>
                  <w:r>
                    <w:rPr>
                      <w:rFonts w:ascii="宋体" w:hAnsi="宋体" w:cs="Times New Roman"/>
                      <w:kern w:val="0"/>
                      <w:sz w:val="21"/>
                      <w:szCs w:val="21"/>
                    </w:rPr>
                    <w:t>普通物理</w:t>
                  </w:r>
                  <w:r>
                    <w:rPr>
                      <w:rFonts w:hint="eastAsia" w:ascii="宋体" w:hAnsi="宋体" w:cs="宋体"/>
                      <w:kern w:val="0"/>
                      <w:sz w:val="21"/>
                      <w:szCs w:val="21"/>
                    </w:rPr>
                    <w:t>Ⅳ</w:t>
                  </w:r>
                </w:p>
              </w:tc>
              <w:tc>
                <w:tcPr>
                  <w:tcW w:w="376" w:type="pct"/>
                </w:tcPr>
                <w:p w14:paraId="0EF16C46">
                  <w:pPr>
                    <w:jc w:val="center"/>
                    <w:rPr>
                      <w:rFonts w:ascii="宋体" w:hAnsi="宋体"/>
                      <w:sz w:val="21"/>
                      <w:szCs w:val="21"/>
                    </w:rPr>
                  </w:pPr>
                  <w:r>
                    <w:rPr>
                      <w:rFonts w:hint="eastAsia" w:ascii="宋体" w:hAnsi="宋体"/>
                      <w:sz w:val="21"/>
                      <w:szCs w:val="21"/>
                    </w:rPr>
                    <w:t>3</w:t>
                  </w:r>
                </w:p>
              </w:tc>
              <w:tc>
                <w:tcPr>
                  <w:tcW w:w="568" w:type="pct"/>
                </w:tcPr>
                <w:p w14:paraId="41599BFB">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08B71D4F">
                  <w:pPr>
                    <w:jc w:val="center"/>
                    <w:rPr>
                      <w:sz w:val="21"/>
                      <w:szCs w:val="21"/>
                    </w:rPr>
                  </w:pPr>
                  <w:r>
                    <w:rPr>
                      <w:rFonts w:hint="eastAsia" w:ascii="宋体" w:hAnsi="宋体"/>
                      <w:sz w:val="21"/>
                      <w:szCs w:val="21"/>
                    </w:rPr>
                    <w:t>必修</w:t>
                  </w:r>
                </w:p>
              </w:tc>
              <w:tc>
                <w:tcPr>
                  <w:tcW w:w="1123" w:type="pct"/>
                  <w:vMerge w:val="continue"/>
                </w:tcPr>
                <w:p w14:paraId="090850B3">
                  <w:pPr>
                    <w:jc w:val="left"/>
                    <w:rPr>
                      <w:sz w:val="21"/>
                      <w:szCs w:val="21"/>
                    </w:rPr>
                  </w:pPr>
                </w:p>
              </w:tc>
              <w:tc>
                <w:tcPr>
                  <w:tcW w:w="730" w:type="pct"/>
                  <w:vMerge w:val="continue"/>
                </w:tcPr>
                <w:p w14:paraId="6C559AD8">
                  <w:pPr>
                    <w:jc w:val="left"/>
                    <w:rPr>
                      <w:sz w:val="21"/>
                      <w:szCs w:val="21"/>
                    </w:rPr>
                  </w:pPr>
                </w:p>
              </w:tc>
            </w:tr>
            <w:tr w14:paraId="2C77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pct"/>
                </w:tcPr>
                <w:p w14:paraId="48EB93F2">
                  <w:pPr>
                    <w:jc w:val="center"/>
                    <w:rPr>
                      <w:rFonts w:ascii="宋体" w:hAnsi="宋体"/>
                      <w:sz w:val="21"/>
                      <w:szCs w:val="21"/>
                    </w:rPr>
                  </w:pPr>
                  <w:r>
                    <w:rPr>
                      <w:rFonts w:ascii="宋体" w:hAnsi="宋体" w:cs="Times New Roman"/>
                      <w:kern w:val="0"/>
                      <w:sz w:val="21"/>
                      <w:szCs w:val="21"/>
                    </w:rPr>
                    <w:t>100181219</w:t>
                  </w:r>
                </w:p>
              </w:tc>
              <w:tc>
                <w:tcPr>
                  <w:tcW w:w="981" w:type="pct"/>
                </w:tcPr>
                <w:p w14:paraId="5CCA05DF">
                  <w:pPr>
                    <w:widowControl/>
                    <w:jc w:val="center"/>
                    <w:rPr>
                      <w:rFonts w:ascii="宋体" w:hAnsi="宋体" w:cs="Times New Roman"/>
                      <w:kern w:val="0"/>
                      <w:sz w:val="21"/>
                      <w:szCs w:val="21"/>
                    </w:rPr>
                  </w:pPr>
                  <w:r>
                    <w:rPr>
                      <w:rFonts w:ascii="宋体" w:hAnsi="宋体" w:cs="Times New Roman"/>
                      <w:kern w:val="0"/>
                      <w:sz w:val="21"/>
                      <w:szCs w:val="21"/>
                    </w:rPr>
                    <w:t>普通物理</w:t>
                  </w:r>
                  <w:r>
                    <w:rPr>
                      <w:rFonts w:hint="eastAsia" w:ascii="宋体" w:hAnsi="宋体" w:cs="宋体"/>
                      <w:kern w:val="0"/>
                      <w:sz w:val="21"/>
                      <w:szCs w:val="21"/>
                    </w:rPr>
                    <w:t>Ⅴ</w:t>
                  </w:r>
                </w:p>
              </w:tc>
              <w:tc>
                <w:tcPr>
                  <w:tcW w:w="376" w:type="pct"/>
                </w:tcPr>
                <w:p w14:paraId="2DEE8974">
                  <w:pPr>
                    <w:jc w:val="center"/>
                    <w:rPr>
                      <w:rFonts w:ascii="宋体" w:hAnsi="宋体"/>
                      <w:sz w:val="21"/>
                      <w:szCs w:val="21"/>
                    </w:rPr>
                  </w:pPr>
                  <w:r>
                    <w:rPr>
                      <w:rFonts w:hint="eastAsia" w:ascii="宋体" w:hAnsi="宋体"/>
                      <w:sz w:val="21"/>
                      <w:szCs w:val="21"/>
                    </w:rPr>
                    <w:t>3</w:t>
                  </w:r>
                </w:p>
              </w:tc>
              <w:tc>
                <w:tcPr>
                  <w:tcW w:w="568" w:type="pct"/>
                </w:tcPr>
                <w:p w14:paraId="68E84EE9">
                  <w:pPr>
                    <w:jc w:val="center"/>
                    <w:rPr>
                      <w:rFonts w:hint="default" w:ascii="宋体" w:hAnsi="宋体" w:eastAsia="宋体"/>
                      <w:sz w:val="21"/>
                      <w:szCs w:val="21"/>
                      <w:lang w:val="en-US" w:eastAsia="zh-CN"/>
                    </w:rPr>
                  </w:pPr>
                  <w:r>
                    <w:rPr>
                      <w:rFonts w:hint="eastAsia" w:ascii="宋体" w:hAnsi="宋体"/>
                      <w:sz w:val="21"/>
                      <w:szCs w:val="21"/>
                      <w:lang w:val="en-US" w:eastAsia="zh-CN"/>
                    </w:rPr>
                    <w:t>是</w:t>
                  </w:r>
                </w:p>
              </w:tc>
              <w:tc>
                <w:tcPr>
                  <w:tcW w:w="369" w:type="pct"/>
                </w:tcPr>
                <w:p w14:paraId="7A687F94">
                  <w:pPr>
                    <w:jc w:val="center"/>
                    <w:rPr>
                      <w:sz w:val="21"/>
                      <w:szCs w:val="21"/>
                    </w:rPr>
                  </w:pPr>
                  <w:r>
                    <w:rPr>
                      <w:rFonts w:hint="eastAsia" w:ascii="宋体" w:hAnsi="宋体"/>
                      <w:sz w:val="21"/>
                      <w:szCs w:val="21"/>
                    </w:rPr>
                    <w:t>必修</w:t>
                  </w:r>
                </w:p>
              </w:tc>
              <w:tc>
                <w:tcPr>
                  <w:tcW w:w="1123" w:type="pct"/>
                  <w:vMerge w:val="continue"/>
                </w:tcPr>
                <w:p w14:paraId="0EA59E98">
                  <w:pPr>
                    <w:jc w:val="left"/>
                    <w:rPr>
                      <w:rFonts w:ascii="宋体" w:hAnsi="宋体"/>
                      <w:sz w:val="21"/>
                      <w:szCs w:val="21"/>
                    </w:rPr>
                  </w:pPr>
                </w:p>
              </w:tc>
              <w:tc>
                <w:tcPr>
                  <w:tcW w:w="730" w:type="pct"/>
                  <w:vMerge w:val="continue"/>
                </w:tcPr>
                <w:p w14:paraId="5C248A7D">
                  <w:pPr>
                    <w:jc w:val="left"/>
                    <w:rPr>
                      <w:rFonts w:ascii="宋体" w:hAnsi="宋体"/>
                      <w:sz w:val="21"/>
                      <w:szCs w:val="21"/>
                    </w:rPr>
                  </w:pPr>
                </w:p>
              </w:tc>
            </w:tr>
            <w:tr w14:paraId="37C6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36A2F4A9">
                  <w:pPr>
                    <w:widowControl/>
                    <w:jc w:val="center"/>
                    <w:rPr>
                      <w:rFonts w:ascii="宋体" w:hAnsi="宋体" w:cs="Times New Roman"/>
                      <w:kern w:val="0"/>
                      <w:sz w:val="21"/>
                      <w:szCs w:val="21"/>
                    </w:rPr>
                  </w:pPr>
                  <w:r>
                    <w:rPr>
                      <w:rFonts w:ascii="宋体" w:hAnsi="宋体" w:cs="Times New Roman"/>
                      <w:kern w:val="0"/>
                      <w:sz w:val="21"/>
                      <w:szCs w:val="21"/>
                    </w:rPr>
                    <w:t>100180001</w:t>
                  </w:r>
                </w:p>
              </w:tc>
              <w:tc>
                <w:tcPr>
                  <w:tcW w:w="981" w:type="pct"/>
                </w:tcPr>
                <w:p w14:paraId="4FF70AD0">
                  <w:pPr>
                    <w:widowControl/>
                    <w:jc w:val="center"/>
                    <w:rPr>
                      <w:rFonts w:ascii="宋体" w:hAnsi="宋体" w:cs="Times New Roman"/>
                      <w:kern w:val="0"/>
                      <w:sz w:val="21"/>
                      <w:szCs w:val="21"/>
                    </w:rPr>
                  </w:pPr>
                  <w:r>
                    <w:rPr>
                      <w:rFonts w:hint="eastAsia" w:ascii="宋体" w:hAnsi="宋体" w:cs="Times New Roman"/>
                      <w:kern w:val="0"/>
                      <w:sz w:val="21"/>
                      <w:szCs w:val="21"/>
                    </w:rPr>
                    <w:t>大学物理实验Ⅰ</w:t>
                  </w:r>
                </w:p>
              </w:tc>
              <w:tc>
                <w:tcPr>
                  <w:tcW w:w="376" w:type="pct"/>
                </w:tcPr>
                <w:p w14:paraId="43738BDA">
                  <w:pPr>
                    <w:jc w:val="center"/>
                    <w:rPr>
                      <w:rFonts w:ascii="宋体" w:hAnsi="宋体"/>
                      <w:sz w:val="21"/>
                      <w:szCs w:val="21"/>
                    </w:rPr>
                  </w:pPr>
                  <w:r>
                    <w:rPr>
                      <w:rFonts w:hint="eastAsia" w:ascii="宋体" w:hAnsi="宋体"/>
                      <w:sz w:val="21"/>
                      <w:szCs w:val="21"/>
                    </w:rPr>
                    <w:t>1</w:t>
                  </w:r>
                </w:p>
              </w:tc>
              <w:tc>
                <w:tcPr>
                  <w:tcW w:w="568" w:type="pct"/>
                </w:tcPr>
                <w:p w14:paraId="405E7879">
                  <w:pPr>
                    <w:jc w:val="center"/>
                    <w:rPr>
                      <w:rFonts w:hint="default" w:ascii="宋体" w:hAnsi="宋体" w:eastAsia="宋体"/>
                      <w:sz w:val="21"/>
                      <w:szCs w:val="21"/>
                      <w:lang w:val="en-US" w:eastAsia="zh-CN"/>
                    </w:rPr>
                  </w:pPr>
                  <w:r>
                    <w:rPr>
                      <w:rFonts w:hint="eastAsia" w:ascii="宋体" w:hAnsi="宋体"/>
                      <w:sz w:val="21"/>
                      <w:szCs w:val="21"/>
                      <w:lang w:val="en-US" w:eastAsia="zh-CN"/>
                    </w:rPr>
                    <w:t>是</w:t>
                  </w:r>
                </w:p>
              </w:tc>
              <w:tc>
                <w:tcPr>
                  <w:tcW w:w="369" w:type="pct"/>
                </w:tcPr>
                <w:p w14:paraId="03B3573C">
                  <w:pPr>
                    <w:jc w:val="center"/>
                    <w:rPr>
                      <w:rFonts w:ascii="宋体" w:hAnsi="宋体"/>
                      <w:sz w:val="21"/>
                      <w:szCs w:val="21"/>
                    </w:rPr>
                  </w:pPr>
                  <w:r>
                    <w:rPr>
                      <w:rFonts w:hint="eastAsia" w:ascii="宋体" w:hAnsi="宋体"/>
                      <w:sz w:val="21"/>
                      <w:szCs w:val="21"/>
                    </w:rPr>
                    <w:t>必修</w:t>
                  </w:r>
                </w:p>
              </w:tc>
              <w:tc>
                <w:tcPr>
                  <w:tcW w:w="1123" w:type="pct"/>
                </w:tcPr>
                <w:p w14:paraId="5CB2426B">
                  <w:pPr>
                    <w:jc w:val="left"/>
                    <w:rPr>
                      <w:rFonts w:ascii="宋体" w:hAnsi="宋体"/>
                      <w:sz w:val="21"/>
                      <w:szCs w:val="21"/>
                    </w:rPr>
                  </w:pPr>
                </w:p>
              </w:tc>
              <w:tc>
                <w:tcPr>
                  <w:tcW w:w="730" w:type="pct"/>
                  <w:vMerge w:val="restart"/>
                </w:tcPr>
                <w:p w14:paraId="66C01056">
                  <w:pPr>
                    <w:jc w:val="left"/>
                    <w:rPr>
                      <w:rFonts w:ascii="宋体" w:hAnsi="宋体"/>
                      <w:sz w:val="21"/>
                      <w:szCs w:val="21"/>
                    </w:rPr>
                  </w:pPr>
                  <w:r>
                    <w:rPr>
                      <w:rFonts w:ascii="宋体" w:hAnsi="宋体"/>
                      <w:sz w:val="21"/>
                      <w:szCs w:val="21"/>
                    </w:rPr>
                    <w:t>可用</w:t>
                  </w:r>
                  <w:r>
                    <w:rPr>
                      <w:rFonts w:hint="eastAsia" w:ascii="宋体" w:hAnsi="宋体"/>
                      <w:sz w:val="21"/>
                      <w:szCs w:val="21"/>
                    </w:rPr>
                    <w:t>《</w:t>
                  </w:r>
                  <w:r>
                    <w:rPr>
                      <w:rFonts w:ascii="宋体" w:hAnsi="宋体"/>
                      <w:sz w:val="21"/>
                      <w:szCs w:val="21"/>
                    </w:rPr>
                    <w:t>物理实验</w:t>
                  </w:r>
                  <w:r>
                    <w:rPr>
                      <w:rFonts w:hint="eastAsia" w:ascii="宋体" w:hAnsi="宋体"/>
                      <w:sz w:val="21"/>
                      <w:szCs w:val="21"/>
                    </w:rPr>
                    <w:t>BⅠ、B</w:t>
                  </w:r>
                  <w:r>
                    <w:rPr>
                      <w:rFonts w:hint="eastAsia" w:ascii="宋体" w:hAnsi="宋体" w:cs="宋体"/>
                      <w:kern w:val="0"/>
                      <w:sz w:val="21"/>
                      <w:szCs w:val="21"/>
                    </w:rPr>
                    <w:t>Ⅱ</w:t>
                  </w:r>
                  <w:r>
                    <w:rPr>
                      <w:rFonts w:hint="eastAsia" w:ascii="宋体" w:hAnsi="宋体"/>
                      <w:sz w:val="21"/>
                      <w:szCs w:val="21"/>
                    </w:rPr>
                    <w:t>》替代；</w:t>
                  </w:r>
                  <w:r>
                    <w:rPr>
                      <w:rFonts w:hint="eastAsia" w:ascii="宋体" w:hAnsi="宋体"/>
                      <w:sz w:val="21"/>
                      <w:szCs w:val="21"/>
                      <w:lang w:val="en-US" w:eastAsia="zh-CN"/>
                    </w:rPr>
                    <w:t>实验</w:t>
                  </w:r>
                  <w:r>
                    <w:rPr>
                      <w:rFonts w:hint="eastAsia" w:ascii="宋体" w:hAnsi="宋体"/>
                      <w:sz w:val="21"/>
                      <w:szCs w:val="21"/>
                    </w:rPr>
                    <w:t>联系物理实验中心选课</w:t>
                  </w:r>
                </w:p>
              </w:tc>
            </w:tr>
            <w:tr w14:paraId="6124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03A08720">
                  <w:pPr>
                    <w:widowControl/>
                    <w:jc w:val="center"/>
                    <w:rPr>
                      <w:rFonts w:ascii="宋体" w:hAnsi="宋体" w:cs="Times New Roman"/>
                      <w:kern w:val="0"/>
                      <w:sz w:val="21"/>
                      <w:szCs w:val="21"/>
                    </w:rPr>
                  </w:pPr>
                  <w:r>
                    <w:rPr>
                      <w:rFonts w:ascii="宋体" w:hAnsi="宋体" w:cs="Times New Roman"/>
                      <w:kern w:val="0"/>
                      <w:sz w:val="21"/>
                      <w:szCs w:val="21"/>
                    </w:rPr>
                    <w:t>100180049</w:t>
                  </w:r>
                </w:p>
              </w:tc>
              <w:tc>
                <w:tcPr>
                  <w:tcW w:w="981" w:type="pct"/>
                </w:tcPr>
                <w:p w14:paraId="6CA6E031">
                  <w:pPr>
                    <w:widowControl/>
                    <w:jc w:val="center"/>
                    <w:rPr>
                      <w:rFonts w:ascii="宋体" w:hAnsi="宋体" w:cs="Times New Roman"/>
                      <w:kern w:val="0"/>
                      <w:sz w:val="21"/>
                      <w:szCs w:val="21"/>
                    </w:rPr>
                  </w:pPr>
                  <w:r>
                    <w:rPr>
                      <w:rFonts w:hint="eastAsia" w:ascii="宋体" w:hAnsi="宋体" w:cs="宋体"/>
                      <w:kern w:val="0"/>
                      <w:sz w:val="21"/>
                      <w:szCs w:val="21"/>
                    </w:rPr>
                    <w:t>大学物理实验Ⅱ</w:t>
                  </w:r>
                </w:p>
              </w:tc>
              <w:tc>
                <w:tcPr>
                  <w:tcW w:w="376" w:type="pct"/>
                </w:tcPr>
                <w:p w14:paraId="6A1876A7">
                  <w:pPr>
                    <w:jc w:val="center"/>
                    <w:rPr>
                      <w:rFonts w:ascii="宋体" w:hAnsi="宋体"/>
                      <w:sz w:val="21"/>
                      <w:szCs w:val="21"/>
                    </w:rPr>
                  </w:pPr>
                  <w:r>
                    <w:rPr>
                      <w:rFonts w:hint="eastAsia" w:ascii="宋体" w:hAnsi="宋体"/>
                      <w:sz w:val="21"/>
                      <w:szCs w:val="21"/>
                    </w:rPr>
                    <w:t>1.5</w:t>
                  </w:r>
                </w:p>
              </w:tc>
              <w:tc>
                <w:tcPr>
                  <w:tcW w:w="568" w:type="pct"/>
                </w:tcPr>
                <w:p w14:paraId="1CDE0350">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2B3BD221">
                  <w:pPr>
                    <w:jc w:val="center"/>
                    <w:rPr>
                      <w:rFonts w:ascii="宋体" w:hAnsi="宋体"/>
                      <w:sz w:val="21"/>
                      <w:szCs w:val="21"/>
                    </w:rPr>
                  </w:pPr>
                  <w:r>
                    <w:rPr>
                      <w:rFonts w:hint="eastAsia" w:ascii="宋体" w:hAnsi="宋体"/>
                      <w:sz w:val="21"/>
                      <w:szCs w:val="21"/>
                    </w:rPr>
                    <w:t>必修</w:t>
                  </w:r>
                </w:p>
              </w:tc>
              <w:tc>
                <w:tcPr>
                  <w:tcW w:w="1123" w:type="pct"/>
                </w:tcPr>
                <w:p w14:paraId="2758F927">
                  <w:pPr>
                    <w:jc w:val="left"/>
                    <w:rPr>
                      <w:rFonts w:ascii="宋体" w:hAnsi="宋体"/>
                      <w:sz w:val="21"/>
                      <w:szCs w:val="21"/>
                    </w:rPr>
                  </w:pPr>
                </w:p>
              </w:tc>
              <w:tc>
                <w:tcPr>
                  <w:tcW w:w="730" w:type="pct"/>
                  <w:vMerge w:val="continue"/>
                </w:tcPr>
                <w:p w14:paraId="260073A2">
                  <w:pPr>
                    <w:jc w:val="left"/>
                    <w:rPr>
                      <w:rFonts w:ascii="宋体" w:hAnsi="宋体"/>
                      <w:sz w:val="21"/>
                      <w:szCs w:val="21"/>
                    </w:rPr>
                  </w:pPr>
                </w:p>
              </w:tc>
            </w:tr>
            <w:tr w14:paraId="12AB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0D0A6EBD">
                  <w:pPr>
                    <w:widowControl/>
                    <w:jc w:val="center"/>
                    <w:rPr>
                      <w:rFonts w:ascii="宋体" w:hAnsi="宋体" w:cs="Times New Roman"/>
                      <w:kern w:val="0"/>
                      <w:sz w:val="21"/>
                      <w:szCs w:val="21"/>
                    </w:rPr>
                  </w:pPr>
                  <w:r>
                    <w:rPr>
                      <w:rFonts w:ascii="宋体" w:hAnsi="宋体" w:cs="Times New Roman"/>
                      <w:kern w:val="0"/>
                      <w:sz w:val="21"/>
                      <w:szCs w:val="21"/>
                    </w:rPr>
                    <w:t>100180050</w:t>
                  </w:r>
                </w:p>
              </w:tc>
              <w:tc>
                <w:tcPr>
                  <w:tcW w:w="981" w:type="pct"/>
                </w:tcPr>
                <w:p w14:paraId="4B8EA2B2">
                  <w:pPr>
                    <w:widowControl/>
                    <w:jc w:val="center"/>
                    <w:rPr>
                      <w:rFonts w:ascii="宋体" w:hAnsi="宋体" w:cs="Times New Roman"/>
                      <w:kern w:val="0"/>
                      <w:sz w:val="21"/>
                      <w:szCs w:val="21"/>
                    </w:rPr>
                  </w:pPr>
                  <w:r>
                    <w:rPr>
                      <w:rFonts w:hint="eastAsia" w:ascii="宋体" w:hAnsi="宋体" w:cs="Times New Roman"/>
                      <w:kern w:val="0"/>
                      <w:sz w:val="21"/>
                      <w:szCs w:val="21"/>
                    </w:rPr>
                    <w:t>大学物理实验 Ⅲ</w:t>
                  </w:r>
                </w:p>
              </w:tc>
              <w:tc>
                <w:tcPr>
                  <w:tcW w:w="376" w:type="pct"/>
                </w:tcPr>
                <w:p w14:paraId="78FE6E84">
                  <w:pPr>
                    <w:jc w:val="center"/>
                    <w:rPr>
                      <w:rFonts w:ascii="宋体" w:hAnsi="宋体"/>
                      <w:sz w:val="21"/>
                      <w:szCs w:val="21"/>
                    </w:rPr>
                  </w:pPr>
                  <w:r>
                    <w:rPr>
                      <w:rFonts w:hint="eastAsia" w:ascii="宋体" w:hAnsi="宋体"/>
                      <w:sz w:val="21"/>
                      <w:szCs w:val="21"/>
                    </w:rPr>
                    <w:t>1.5</w:t>
                  </w:r>
                </w:p>
              </w:tc>
              <w:tc>
                <w:tcPr>
                  <w:tcW w:w="568" w:type="pct"/>
                </w:tcPr>
                <w:p w14:paraId="6084B8C6">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14:paraId="3A89B8A6">
                  <w:pPr>
                    <w:jc w:val="center"/>
                    <w:rPr>
                      <w:rFonts w:ascii="宋体" w:hAnsi="宋体"/>
                      <w:sz w:val="21"/>
                      <w:szCs w:val="21"/>
                    </w:rPr>
                  </w:pPr>
                  <w:r>
                    <w:rPr>
                      <w:rFonts w:hint="eastAsia" w:ascii="宋体" w:hAnsi="宋体"/>
                      <w:sz w:val="21"/>
                      <w:szCs w:val="21"/>
                    </w:rPr>
                    <w:t>必修</w:t>
                  </w:r>
                </w:p>
              </w:tc>
              <w:tc>
                <w:tcPr>
                  <w:tcW w:w="1123" w:type="pct"/>
                </w:tcPr>
                <w:p w14:paraId="65A9CFAA">
                  <w:pPr>
                    <w:jc w:val="left"/>
                    <w:rPr>
                      <w:rFonts w:ascii="宋体" w:hAnsi="宋体"/>
                      <w:sz w:val="21"/>
                      <w:szCs w:val="21"/>
                    </w:rPr>
                  </w:pPr>
                </w:p>
              </w:tc>
              <w:tc>
                <w:tcPr>
                  <w:tcW w:w="730" w:type="pct"/>
                  <w:vMerge w:val="continue"/>
                </w:tcPr>
                <w:p w14:paraId="0CC017AB">
                  <w:pPr>
                    <w:jc w:val="left"/>
                    <w:rPr>
                      <w:rFonts w:ascii="宋体" w:hAnsi="宋体"/>
                      <w:sz w:val="21"/>
                      <w:szCs w:val="21"/>
                    </w:rPr>
                  </w:pPr>
                </w:p>
              </w:tc>
            </w:tr>
            <w:tr w14:paraId="43C3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3A31DAD5">
                  <w:pPr>
                    <w:widowControl/>
                    <w:jc w:val="center"/>
                    <w:rPr>
                      <w:rFonts w:ascii="宋体" w:hAnsi="宋体" w:cs="Times New Roman"/>
                      <w:kern w:val="0"/>
                      <w:sz w:val="21"/>
                      <w:szCs w:val="21"/>
                    </w:rPr>
                  </w:pPr>
                  <w:r>
                    <w:rPr>
                      <w:rFonts w:ascii="宋体" w:hAnsi="宋体" w:cs="Times New Roman"/>
                      <w:kern w:val="0"/>
                      <w:sz w:val="21"/>
                      <w:szCs w:val="21"/>
                    </w:rPr>
                    <w:t>100181222</w:t>
                  </w:r>
                </w:p>
              </w:tc>
              <w:tc>
                <w:tcPr>
                  <w:tcW w:w="981" w:type="pct"/>
                </w:tcPr>
                <w:p w14:paraId="5A844E0D">
                  <w:pPr>
                    <w:widowControl/>
                    <w:jc w:val="center"/>
                    <w:rPr>
                      <w:rFonts w:ascii="宋体" w:hAnsi="宋体" w:cs="Times New Roman"/>
                      <w:kern w:val="0"/>
                      <w:sz w:val="21"/>
                      <w:szCs w:val="21"/>
                    </w:rPr>
                  </w:pPr>
                  <w:r>
                    <w:rPr>
                      <w:rFonts w:ascii="宋体" w:hAnsi="宋体" w:cs="Times New Roman"/>
                      <w:kern w:val="0"/>
                      <w:sz w:val="21"/>
                      <w:szCs w:val="21"/>
                    </w:rPr>
                    <w:t>理论力学</w:t>
                  </w:r>
                </w:p>
              </w:tc>
              <w:tc>
                <w:tcPr>
                  <w:tcW w:w="376" w:type="pct"/>
                </w:tcPr>
                <w:p w14:paraId="09A4FCF8">
                  <w:pPr>
                    <w:jc w:val="center"/>
                    <w:rPr>
                      <w:rFonts w:ascii="宋体" w:hAnsi="宋体"/>
                      <w:sz w:val="21"/>
                      <w:szCs w:val="21"/>
                    </w:rPr>
                  </w:pPr>
                  <w:r>
                    <w:rPr>
                      <w:rFonts w:hint="eastAsia" w:ascii="宋体" w:hAnsi="宋体"/>
                      <w:sz w:val="21"/>
                      <w:szCs w:val="21"/>
                    </w:rPr>
                    <w:t>4</w:t>
                  </w:r>
                </w:p>
              </w:tc>
              <w:tc>
                <w:tcPr>
                  <w:tcW w:w="568" w:type="pct"/>
                </w:tcPr>
                <w:p w14:paraId="5EE1E569">
                  <w:pPr>
                    <w:jc w:val="center"/>
                    <w:rPr>
                      <w:rFonts w:hint="default" w:ascii="宋体" w:hAnsi="宋体" w:eastAsia="宋体"/>
                      <w:sz w:val="21"/>
                      <w:szCs w:val="21"/>
                      <w:lang w:val="en-US" w:eastAsia="zh-CN"/>
                    </w:rPr>
                  </w:pPr>
                  <w:r>
                    <w:rPr>
                      <w:rFonts w:hint="eastAsia" w:ascii="宋体" w:hAnsi="宋体"/>
                      <w:sz w:val="21"/>
                      <w:szCs w:val="21"/>
                      <w:lang w:val="en-US" w:eastAsia="zh-CN"/>
                    </w:rPr>
                    <w:t>是</w:t>
                  </w:r>
                </w:p>
              </w:tc>
              <w:tc>
                <w:tcPr>
                  <w:tcW w:w="369" w:type="pct"/>
                </w:tcPr>
                <w:p w14:paraId="34D2458F">
                  <w:pPr>
                    <w:jc w:val="center"/>
                    <w:rPr>
                      <w:rFonts w:ascii="宋体" w:hAnsi="宋体"/>
                      <w:sz w:val="21"/>
                      <w:szCs w:val="21"/>
                    </w:rPr>
                  </w:pPr>
                  <w:r>
                    <w:rPr>
                      <w:rFonts w:hint="eastAsia" w:ascii="宋体" w:hAnsi="宋体"/>
                      <w:sz w:val="21"/>
                      <w:szCs w:val="21"/>
                    </w:rPr>
                    <w:t>必修</w:t>
                  </w:r>
                </w:p>
              </w:tc>
              <w:tc>
                <w:tcPr>
                  <w:tcW w:w="1123" w:type="pct"/>
                </w:tcPr>
                <w:p w14:paraId="65DA1C11">
                  <w:pPr>
                    <w:jc w:val="left"/>
                    <w:rPr>
                      <w:rFonts w:ascii="宋体" w:hAnsi="宋体"/>
                      <w:sz w:val="21"/>
                      <w:szCs w:val="21"/>
                    </w:rPr>
                  </w:pPr>
                </w:p>
              </w:tc>
              <w:tc>
                <w:tcPr>
                  <w:tcW w:w="730" w:type="pct"/>
                </w:tcPr>
                <w:p w14:paraId="38D2AE08">
                  <w:pPr>
                    <w:jc w:val="left"/>
                    <w:rPr>
                      <w:rFonts w:ascii="宋体" w:hAnsi="宋体"/>
                      <w:sz w:val="21"/>
                      <w:szCs w:val="21"/>
                    </w:rPr>
                  </w:pPr>
                </w:p>
              </w:tc>
            </w:tr>
            <w:tr w14:paraId="7F5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4A7D40F7">
                  <w:pPr>
                    <w:jc w:val="center"/>
                    <w:rPr>
                      <w:rFonts w:ascii="宋体" w:hAnsi="宋体" w:cs="Times New Roman"/>
                      <w:kern w:val="0"/>
                      <w:sz w:val="21"/>
                      <w:szCs w:val="21"/>
                    </w:rPr>
                  </w:pPr>
                  <w:r>
                    <w:rPr>
                      <w:rFonts w:ascii="宋体" w:hAnsi="宋体" w:cs="Times New Roman"/>
                      <w:kern w:val="0"/>
                      <w:sz w:val="21"/>
                      <w:szCs w:val="21"/>
                    </w:rPr>
                    <w:t>100181312</w:t>
                  </w:r>
                </w:p>
              </w:tc>
              <w:tc>
                <w:tcPr>
                  <w:tcW w:w="981" w:type="pct"/>
                </w:tcPr>
                <w:p w14:paraId="257E66B0">
                  <w:pPr>
                    <w:widowControl/>
                    <w:jc w:val="center"/>
                    <w:rPr>
                      <w:rFonts w:ascii="宋体" w:hAnsi="宋体" w:cs="Times New Roman"/>
                      <w:kern w:val="0"/>
                      <w:sz w:val="21"/>
                      <w:szCs w:val="21"/>
                    </w:rPr>
                  </w:pPr>
                  <w:r>
                    <w:rPr>
                      <w:rFonts w:ascii="宋体" w:hAnsi="宋体" w:cs="Times New Roman"/>
                      <w:kern w:val="0"/>
                      <w:sz w:val="21"/>
                      <w:szCs w:val="21"/>
                    </w:rPr>
                    <w:t>量子力学B</w:t>
                  </w:r>
                </w:p>
              </w:tc>
              <w:tc>
                <w:tcPr>
                  <w:tcW w:w="376" w:type="pct"/>
                </w:tcPr>
                <w:p w14:paraId="1BAA592F">
                  <w:pPr>
                    <w:jc w:val="center"/>
                    <w:rPr>
                      <w:rFonts w:ascii="宋体" w:hAnsi="宋体"/>
                      <w:sz w:val="21"/>
                      <w:szCs w:val="21"/>
                    </w:rPr>
                  </w:pPr>
                  <w:r>
                    <w:rPr>
                      <w:rFonts w:hint="eastAsia" w:ascii="宋体" w:hAnsi="宋体"/>
                      <w:sz w:val="21"/>
                      <w:szCs w:val="21"/>
                    </w:rPr>
                    <w:t>4</w:t>
                  </w:r>
                </w:p>
              </w:tc>
              <w:tc>
                <w:tcPr>
                  <w:tcW w:w="568" w:type="pct"/>
                </w:tcPr>
                <w:p w14:paraId="47E79ADA">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4C1EAED8">
                  <w:pPr>
                    <w:jc w:val="center"/>
                    <w:rPr>
                      <w:rFonts w:ascii="宋体" w:hAnsi="宋体"/>
                      <w:sz w:val="21"/>
                      <w:szCs w:val="21"/>
                    </w:rPr>
                  </w:pPr>
                  <w:r>
                    <w:rPr>
                      <w:rFonts w:hint="eastAsia" w:ascii="宋体" w:hAnsi="宋体"/>
                      <w:sz w:val="21"/>
                      <w:szCs w:val="21"/>
                    </w:rPr>
                    <w:t>必修</w:t>
                  </w:r>
                </w:p>
              </w:tc>
              <w:tc>
                <w:tcPr>
                  <w:tcW w:w="1123" w:type="pct"/>
                </w:tcPr>
                <w:p w14:paraId="37F86902">
                  <w:pPr>
                    <w:jc w:val="left"/>
                    <w:rPr>
                      <w:rFonts w:ascii="宋体" w:hAnsi="宋体"/>
                      <w:sz w:val="21"/>
                      <w:szCs w:val="21"/>
                    </w:rPr>
                  </w:pPr>
                </w:p>
              </w:tc>
              <w:tc>
                <w:tcPr>
                  <w:tcW w:w="730" w:type="pct"/>
                </w:tcPr>
                <w:p w14:paraId="63AC473C">
                  <w:pPr>
                    <w:jc w:val="left"/>
                    <w:rPr>
                      <w:rFonts w:ascii="宋体" w:hAnsi="宋体"/>
                      <w:sz w:val="21"/>
                      <w:szCs w:val="21"/>
                    </w:rPr>
                  </w:pPr>
                  <w:r>
                    <w:rPr>
                      <w:rFonts w:ascii="宋体" w:hAnsi="宋体"/>
                      <w:sz w:val="21"/>
                      <w:szCs w:val="21"/>
                    </w:rPr>
                    <w:t>可用</w:t>
                  </w:r>
                  <w:r>
                    <w:rPr>
                      <w:rFonts w:hint="eastAsia" w:ascii="宋体" w:hAnsi="宋体"/>
                      <w:sz w:val="21"/>
                      <w:szCs w:val="21"/>
                    </w:rPr>
                    <w:t>《</w:t>
                  </w:r>
                  <w:r>
                    <w:rPr>
                      <w:rFonts w:ascii="宋体" w:hAnsi="宋体"/>
                      <w:sz w:val="21"/>
                      <w:szCs w:val="21"/>
                    </w:rPr>
                    <w:t>量子力学A</w:t>
                  </w:r>
                  <w:r>
                    <w:rPr>
                      <w:rFonts w:hint="eastAsia" w:ascii="宋体" w:hAnsi="宋体"/>
                      <w:sz w:val="21"/>
                      <w:szCs w:val="21"/>
                    </w:rPr>
                    <w:t>》</w:t>
                  </w:r>
                  <w:r>
                    <w:rPr>
                      <w:rFonts w:ascii="宋体" w:hAnsi="宋体"/>
                      <w:sz w:val="21"/>
                      <w:szCs w:val="21"/>
                    </w:rPr>
                    <w:t>替代</w:t>
                  </w:r>
                </w:p>
              </w:tc>
            </w:tr>
            <w:tr w14:paraId="14E6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33AF6AC7">
                  <w:pPr>
                    <w:jc w:val="center"/>
                    <w:rPr>
                      <w:rFonts w:ascii="宋体" w:hAnsi="宋体" w:cs="Times New Roman"/>
                      <w:kern w:val="0"/>
                      <w:sz w:val="21"/>
                      <w:szCs w:val="21"/>
                    </w:rPr>
                  </w:pPr>
                  <w:r>
                    <w:rPr>
                      <w:rFonts w:ascii="宋体" w:hAnsi="宋体" w:cs="Times New Roman"/>
                      <w:kern w:val="0"/>
                      <w:sz w:val="21"/>
                      <w:szCs w:val="21"/>
                    </w:rPr>
                    <w:t>100181311</w:t>
                  </w:r>
                </w:p>
              </w:tc>
              <w:tc>
                <w:tcPr>
                  <w:tcW w:w="981" w:type="pct"/>
                </w:tcPr>
                <w:p w14:paraId="351717E8">
                  <w:pPr>
                    <w:widowControl/>
                    <w:jc w:val="center"/>
                    <w:rPr>
                      <w:rFonts w:ascii="宋体" w:hAnsi="宋体" w:cs="Times New Roman"/>
                      <w:kern w:val="0"/>
                      <w:sz w:val="21"/>
                      <w:szCs w:val="21"/>
                    </w:rPr>
                  </w:pPr>
                  <w:r>
                    <w:rPr>
                      <w:rFonts w:ascii="宋体" w:hAnsi="宋体" w:cs="Times New Roman"/>
                      <w:kern w:val="0"/>
                      <w:sz w:val="21"/>
                      <w:szCs w:val="21"/>
                    </w:rPr>
                    <w:t>电动力学</w:t>
                  </w:r>
                </w:p>
              </w:tc>
              <w:tc>
                <w:tcPr>
                  <w:tcW w:w="376" w:type="pct"/>
                </w:tcPr>
                <w:p w14:paraId="6A93CCEC">
                  <w:pPr>
                    <w:jc w:val="center"/>
                    <w:rPr>
                      <w:rFonts w:ascii="宋体" w:hAnsi="宋体"/>
                      <w:sz w:val="21"/>
                      <w:szCs w:val="21"/>
                    </w:rPr>
                  </w:pPr>
                  <w:r>
                    <w:rPr>
                      <w:rFonts w:hint="eastAsia" w:ascii="宋体" w:hAnsi="宋体"/>
                      <w:sz w:val="21"/>
                      <w:szCs w:val="21"/>
                    </w:rPr>
                    <w:t>4</w:t>
                  </w:r>
                </w:p>
              </w:tc>
              <w:tc>
                <w:tcPr>
                  <w:tcW w:w="568" w:type="pct"/>
                </w:tcPr>
                <w:p w14:paraId="3DABC3FA">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20FB90F9">
                  <w:pPr>
                    <w:jc w:val="center"/>
                    <w:rPr>
                      <w:rFonts w:ascii="宋体" w:hAnsi="宋体"/>
                      <w:sz w:val="21"/>
                      <w:szCs w:val="21"/>
                    </w:rPr>
                  </w:pPr>
                  <w:r>
                    <w:rPr>
                      <w:rFonts w:hint="eastAsia" w:ascii="宋体" w:hAnsi="宋体"/>
                      <w:sz w:val="21"/>
                      <w:szCs w:val="21"/>
                    </w:rPr>
                    <w:t>必修</w:t>
                  </w:r>
                </w:p>
              </w:tc>
              <w:tc>
                <w:tcPr>
                  <w:tcW w:w="1123" w:type="pct"/>
                </w:tcPr>
                <w:p w14:paraId="25B97265">
                  <w:pPr>
                    <w:jc w:val="left"/>
                    <w:rPr>
                      <w:rFonts w:ascii="宋体" w:hAnsi="宋体"/>
                      <w:sz w:val="21"/>
                      <w:szCs w:val="21"/>
                    </w:rPr>
                  </w:pPr>
                </w:p>
              </w:tc>
              <w:tc>
                <w:tcPr>
                  <w:tcW w:w="730" w:type="pct"/>
                </w:tcPr>
                <w:p w14:paraId="30C3B40C">
                  <w:pPr>
                    <w:jc w:val="left"/>
                    <w:rPr>
                      <w:rFonts w:ascii="宋体" w:hAnsi="宋体"/>
                      <w:sz w:val="21"/>
                      <w:szCs w:val="21"/>
                    </w:rPr>
                  </w:pPr>
                </w:p>
              </w:tc>
            </w:tr>
            <w:tr w14:paraId="665A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4258CFC7">
                  <w:pPr>
                    <w:jc w:val="center"/>
                    <w:rPr>
                      <w:rFonts w:ascii="宋体" w:hAnsi="宋体" w:cs="Times New Roman"/>
                      <w:kern w:val="0"/>
                      <w:sz w:val="21"/>
                      <w:szCs w:val="21"/>
                    </w:rPr>
                  </w:pPr>
                  <w:r>
                    <w:rPr>
                      <w:rFonts w:ascii="宋体" w:hAnsi="宋体" w:cs="Times New Roman"/>
                      <w:kern w:val="0"/>
                      <w:sz w:val="21"/>
                      <w:szCs w:val="21"/>
                    </w:rPr>
                    <w:t>100181322</w:t>
                  </w:r>
                </w:p>
              </w:tc>
              <w:tc>
                <w:tcPr>
                  <w:tcW w:w="981" w:type="pct"/>
                </w:tcPr>
                <w:p w14:paraId="4F6C66F9">
                  <w:pPr>
                    <w:widowControl/>
                    <w:jc w:val="center"/>
                    <w:rPr>
                      <w:rFonts w:ascii="宋体" w:hAnsi="宋体" w:cs="Times New Roman"/>
                      <w:kern w:val="0"/>
                      <w:sz w:val="21"/>
                      <w:szCs w:val="21"/>
                    </w:rPr>
                  </w:pPr>
                  <w:r>
                    <w:rPr>
                      <w:rFonts w:ascii="宋体" w:hAnsi="宋体" w:cs="Times New Roman"/>
                      <w:kern w:val="0"/>
                      <w:sz w:val="21"/>
                      <w:szCs w:val="21"/>
                    </w:rPr>
                    <w:t>热力学与统计物理</w:t>
                  </w:r>
                  <w:r>
                    <w:rPr>
                      <w:rFonts w:hint="eastAsia" w:ascii="宋体" w:hAnsi="宋体" w:cs="Times New Roman"/>
                      <w:kern w:val="0"/>
                      <w:sz w:val="21"/>
                      <w:szCs w:val="21"/>
                    </w:rPr>
                    <w:t>B</w:t>
                  </w:r>
                </w:p>
              </w:tc>
              <w:tc>
                <w:tcPr>
                  <w:tcW w:w="376" w:type="pct"/>
                </w:tcPr>
                <w:p w14:paraId="71432FB9">
                  <w:pPr>
                    <w:jc w:val="center"/>
                    <w:rPr>
                      <w:rFonts w:ascii="宋体" w:hAnsi="宋体"/>
                      <w:sz w:val="21"/>
                      <w:szCs w:val="21"/>
                    </w:rPr>
                  </w:pPr>
                  <w:r>
                    <w:rPr>
                      <w:rFonts w:hint="eastAsia" w:ascii="宋体" w:hAnsi="宋体"/>
                      <w:sz w:val="21"/>
                      <w:szCs w:val="21"/>
                    </w:rPr>
                    <w:t>4</w:t>
                  </w:r>
                </w:p>
              </w:tc>
              <w:tc>
                <w:tcPr>
                  <w:tcW w:w="568" w:type="pct"/>
                </w:tcPr>
                <w:p w14:paraId="5FAFA82D">
                  <w:pPr>
                    <w:jc w:val="center"/>
                    <w:rPr>
                      <w:rFonts w:hint="default" w:ascii="宋体" w:hAnsi="宋体" w:eastAsia="宋体"/>
                      <w:sz w:val="21"/>
                      <w:szCs w:val="21"/>
                      <w:lang w:val="en-US" w:eastAsia="zh-CN"/>
                    </w:rPr>
                  </w:pPr>
                  <w:r>
                    <w:rPr>
                      <w:rFonts w:hint="eastAsia" w:ascii="宋体" w:hAnsi="宋体"/>
                      <w:sz w:val="21"/>
                      <w:szCs w:val="21"/>
                      <w:lang w:val="en-US" w:eastAsia="zh-CN"/>
                    </w:rPr>
                    <w:t>是</w:t>
                  </w:r>
                </w:p>
              </w:tc>
              <w:tc>
                <w:tcPr>
                  <w:tcW w:w="369" w:type="pct"/>
                </w:tcPr>
                <w:p w14:paraId="0D03DCCB">
                  <w:pPr>
                    <w:jc w:val="center"/>
                    <w:rPr>
                      <w:rFonts w:ascii="宋体" w:hAnsi="宋体"/>
                      <w:sz w:val="21"/>
                      <w:szCs w:val="21"/>
                    </w:rPr>
                  </w:pPr>
                  <w:r>
                    <w:rPr>
                      <w:rFonts w:hint="eastAsia" w:ascii="宋体" w:hAnsi="宋体"/>
                      <w:sz w:val="21"/>
                      <w:szCs w:val="21"/>
                    </w:rPr>
                    <w:t>必修</w:t>
                  </w:r>
                </w:p>
              </w:tc>
              <w:tc>
                <w:tcPr>
                  <w:tcW w:w="1123" w:type="pct"/>
                </w:tcPr>
                <w:p w14:paraId="5EB9C405">
                  <w:pPr>
                    <w:jc w:val="left"/>
                    <w:rPr>
                      <w:rFonts w:hint="eastAsia" w:ascii="宋体" w:hAnsi="宋体"/>
                      <w:sz w:val="21"/>
                      <w:szCs w:val="21"/>
                    </w:rPr>
                  </w:pPr>
                </w:p>
              </w:tc>
              <w:tc>
                <w:tcPr>
                  <w:tcW w:w="730" w:type="pct"/>
                </w:tcPr>
                <w:p w14:paraId="7257896B">
                  <w:pPr>
                    <w:jc w:val="left"/>
                    <w:rPr>
                      <w:rFonts w:ascii="宋体" w:hAnsi="宋体"/>
                      <w:sz w:val="21"/>
                      <w:szCs w:val="21"/>
                    </w:rPr>
                  </w:pPr>
                  <w:r>
                    <w:rPr>
                      <w:rFonts w:hint="eastAsia" w:ascii="宋体" w:hAnsi="宋体"/>
                      <w:sz w:val="21"/>
                      <w:szCs w:val="21"/>
                    </w:rPr>
                    <w:t>可用《</w:t>
                  </w:r>
                  <w:r>
                    <w:rPr>
                      <w:rFonts w:ascii="宋体" w:hAnsi="宋体"/>
                      <w:sz w:val="21"/>
                      <w:szCs w:val="21"/>
                    </w:rPr>
                    <w:t>热力学与统计物理A</w:t>
                  </w:r>
                  <w:r>
                    <w:rPr>
                      <w:rFonts w:hint="eastAsia" w:ascii="宋体" w:hAnsi="宋体"/>
                      <w:sz w:val="21"/>
                      <w:szCs w:val="21"/>
                    </w:rPr>
                    <w:t>》</w:t>
                  </w:r>
                  <w:r>
                    <w:rPr>
                      <w:rFonts w:ascii="宋体" w:hAnsi="宋体"/>
                      <w:sz w:val="21"/>
                      <w:szCs w:val="21"/>
                    </w:rPr>
                    <w:t>替代</w:t>
                  </w:r>
                </w:p>
              </w:tc>
            </w:tr>
            <w:tr w14:paraId="057A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53F94B7F">
                  <w:pPr>
                    <w:jc w:val="center"/>
                    <w:rPr>
                      <w:rFonts w:ascii="宋体" w:hAnsi="宋体"/>
                      <w:sz w:val="21"/>
                      <w:szCs w:val="21"/>
                    </w:rPr>
                  </w:pPr>
                  <w:r>
                    <w:rPr>
                      <w:rFonts w:ascii="宋体" w:hAnsi="宋体" w:cs="Times New Roman"/>
                      <w:kern w:val="0"/>
                      <w:sz w:val="21"/>
                      <w:szCs w:val="21"/>
                    </w:rPr>
                    <w:t>100181212</w:t>
                  </w:r>
                </w:p>
              </w:tc>
              <w:tc>
                <w:tcPr>
                  <w:tcW w:w="981" w:type="pct"/>
                </w:tcPr>
                <w:p w14:paraId="60F26BE8">
                  <w:pPr>
                    <w:widowControl/>
                    <w:jc w:val="center"/>
                    <w:rPr>
                      <w:rFonts w:ascii="宋体" w:hAnsi="宋体" w:cs="Times New Roman"/>
                      <w:kern w:val="0"/>
                      <w:sz w:val="21"/>
                      <w:szCs w:val="21"/>
                    </w:rPr>
                  </w:pPr>
                  <w:r>
                    <w:rPr>
                      <w:rFonts w:ascii="宋体" w:hAnsi="宋体" w:cs="Times New Roman"/>
                      <w:kern w:val="0"/>
                      <w:sz w:val="21"/>
                      <w:szCs w:val="21"/>
                    </w:rPr>
                    <w:t>数学物理方法</w:t>
                  </w:r>
                </w:p>
              </w:tc>
              <w:tc>
                <w:tcPr>
                  <w:tcW w:w="376" w:type="pct"/>
                </w:tcPr>
                <w:p w14:paraId="34B7F6C3">
                  <w:pPr>
                    <w:jc w:val="center"/>
                    <w:rPr>
                      <w:rFonts w:ascii="宋体" w:hAnsi="宋体"/>
                      <w:sz w:val="21"/>
                      <w:szCs w:val="21"/>
                    </w:rPr>
                  </w:pPr>
                  <w:r>
                    <w:rPr>
                      <w:rFonts w:hint="eastAsia" w:ascii="宋体" w:hAnsi="宋体"/>
                      <w:sz w:val="21"/>
                      <w:szCs w:val="21"/>
                    </w:rPr>
                    <w:t>6</w:t>
                  </w:r>
                </w:p>
              </w:tc>
              <w:tc>
                <w:tcPr>
                  <w:tcW w:w="568" w:type="pct"/>
                </w:tcPr>
                <w:p w14:paraId="2844CB84">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7815D020">
                  <w:pPr>
                    <w:jc w:val="center"/>
                    <w:rPr>
                      <w:rFonts w:ascii="宋体" w:hAnsi="宋体"/>
                      <w:sz w:val="21"/>
                      <w:szCs w:val="21"/>
                    </w:rPr>
                  </w:pPr>
                  <w:r>
                    <w:rPr>
                      <w:rFonts w:hint="eastAsia" w:ascii="宋体" w:hAnsi="宋体"/>
                      <w:sz w:val="21"/>
                      <w:szCs w:val="21"/>
                    </w:rPr>
                    <w:t>必修</w:t>
                  </w:r>
                </w:p>
              </w:tc>
              <w:tc>
                <w:tcPr>
                  <w:tcW w:w="1123" w:type="pct"/>
                </w:tcPr>
                <w:p w14:paraId="12400754">
                  <w:pPr>
                    <w:jc w:val="left"/>
                    <w:rPr>
                      <w:rFonts w:ascii="宋体" w:hAnsi="宋体"/>
                      <w:sz w:val="21"/>
                      <w:szCs w:val="21"/>
                    </w:rPr>
                  </w:pPr>
                </w:p>
              </w:tc>
              <w:tc>
                <w:tcPr>
                  <w:tcW w:w="730" w:type="pct"/>
                </w:tcPr>
                <w:p w14:paraId="312E972B">
                  <w:pPr>
                    <w:jc w:val="left"/>
                    <w:rPr>
                      <w:rFonts w:ascii="宋体" w:hAnsi="宋体"/>
                      <w:sz w:val="21"/>
                      <w:szCs w:val="21"/>
                    </w:rPr>
                  </w:pPr>
                </w:p>
              </w:tc>
            </w:tr>
            <w:tr w14:paraId="1B74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465296A9">
                  <w:pPr>
                    <w:widowControl/>
                    <w:jc w:val="center"/>
                    <w:rPr>
                      <w:rFonts w:ascii="宋体" w:hAnsi="宋体" w:cs="Times New Roman"/>
                      <w:kern w:val="0"/>
                      <w:sz w:val="21"/>
                      <w:szCs w:val="21"/>
                    </w:rPr>
                  </w:pPr>
                  <w:r>
                    <w:rPr>
                      <w:rFonts w:ascii="宋体" w:hAnsi="宋体" w:cs="Times New Roman"/>
                      <w:kern w:val="0"/>
                      <w:sz w:val="21"/>
                      <w:szCs w:val="21"/>
                    </w:rPr>
                    <w:t>100181325</w:t>
                  </w:r>
                </w:p>
              </w:tc>
              <w:tc>
                <w:tcPr>
                  <w:tcW w:w="981" w:type="pct"/>
                </w:tcPr>
                <w:p w14:paraId="3E06F0B2">
                  <w:pPr>
                    <w:widowControl/>
                    <w:jc w:val="center"/>
                    <w:rPr>
                      <w:rFonts w:ascii="宋体" w:hAnsi="宋体" w:cs="Times New Roman"/>
                      <w:kern w:val="0"/>
                      <w:sz w:val="21"/>
                      <w:szCs w:val="21"/>
                    </w:rPr>
                  </w:pPr>
                  <w:r>
                    <w:rPr>
                      <w:rFonts w:ascii="宋体" w:hAnsi="宋体" w:cs="Times New Roman"/>
                      <w:kern w:val="0"/>
                      <w:sz w:val="21"/>
                      <w:szCs w:val="21"/>
                    </w:rPr>
                    <w:t>近代物理实验</w:t>
                  </w:r>
                </w:p>
              </w:tc>
              <w:tc>
                <w:tcPr>
                  <w:tcW w:w="376" w:type="pct"/>
                </w:tcPr>
                <w:p w14:paraId="6EF923EA">
                  <w:pPr>
                    <w:jc w:val="center"/>
                    <w:rPr>
                      <w:rFonts w:ascii="宋体" w:hAnsi="宋体"/>
                      <w:sz w:val="21"/>
                      <w:szCs w:val="21"/>
                    </w:rPr>
                  </w:pPr>
                  <w:r>
                    <w:rPr>
                      <w:rFonts w:hint="eastAsia" w:ascii="宋体" w:hAnsi="宋体"/>
                      <w:sz w:val="21"/>
                      <w:szCs w:val="21"/>
                    </w:rPr>
                    <w:t>2</w:t>
                  </w:r>
                </w:p>
              </w:tc>
              <w:tc>
                <w:tcPr>
                  <w:tcW w:w="568" w:type="pct"/>
                </w:tcPr>
                <w:p w14:paraId="2EF25ECD">
                  <w:pPr>
                    <w:jc w:val="center"/>
                    <w:rPr>
                      <w:rFonts w:hint="default" w:ascii="宋体" w:hAnsi="宋体" w:eastAsia="宋体"/>
                      <w:sz w:val="21"/>
                      <w:szCs w:val="21"/>
                      <w:lang w:val="en-US" w:eastAsia="zh-CN"/>
                    </w:rPr>
                  </w:pPr>
                  <w:r>
                    <w:rPr>
                      <w:rFonts w:hint="eastAsia" w:ascii="宋体" w:hAnsi="宋体"/>
                      <w:sz w:val="21"/>
                      <w:szCs w:val="21"/>
                      <w:lang w:val="en-US" w:eastAsia="zh-CN"/>
                    </w:rPr>
                    <w:t>是</w:t>
                  </w:r>
                </w:p>
              </w:tc>
              <w:tc>
                <w:tcPr>
                  <w:tcW w:w="369" w:type="pct"/>
                </w:tcPr>
                <w:p w14:paraId="33DD9E71">
                  <w:pPr>
                    <w:jc w:val="center"/>
                    <w:rPr>
                      <w:rFonts w:ascii="宋体" w:hAnsi="宋体"/>
                      <w:sz w:val="21"/>
                      <w:szCs w:val="21"/>
                    </w:rPr>
                  </w:pPr>
                  <w:r>
                    <w:rPr>
                      <w:rFonts w:hint="eastAsia" w:ascii="宋体" w:hAnsi="宋体"/>
                      <w:sz w:val="21"/>
                      <w:szCs w:val="21"/>
                    </w:rPr>
                    <w:t>选</w:t>
                  </w:r>
                  <w:r>
                    <w:rPr>
                      <w:rFonts w:ascii="宋体" w:hAnsi="宋体"/>
                      <w:sz w:val="21"/>
                      <w:szCs w:val="21"/>
                    </w:rPr>
                    <w:t>修</w:t>
                  </w:r>
                </w:p>
              </w:tc>
              <w:tc>
                <w:tcPr>
                  <w:tcW w:w="1123" w:type="pct"/>
                  <w:vAlign w:val="center"/>
                </w:tcPr>
                <w:p w14:paraId="4D3CE2DC">
                  <w:pPr>
                    <w:jc w:val="center"/>
                    <w:rPr>
                      <w:rFonts w:ascii="宋体" w:hAnsi="宋体"/>
                      <w:sz w:val="21"/>
                      <w:szCs w:val="21"/>
                    </w:rPr>
                  </w:pPr>
                </w:p>
              </w:tc>
              <w:tc>
                <w:tcPr>
                  <w:tcW w:w="730" w:type="pct"/>
                  <w:vMerge w:val="restart"/>
                  <w:vAlign w:val="center"/>
                </w:tcPr>
                <w:p w14:paraId="27AFA1A0">
                  <w:pPr>
                    <w:jc w:val="center"/>
                    <w:rPr>
                      <w:rFonts w:hint="eastAsia" w:ascii="宋体" w:hAnsi="宋体" w:eastAsia="宋体"/>
                      <w:sz w:val="21"/>
                      <w:szCs w:val="21"/>
                      <w:lang w:eastAsia="zh-CN"/>
                    </w:rPr>
                  </w:pPr>
                  <w:r>
                    <w:rPr>
                      <w:rFonts w:ascii="宋体" w:hAnsi="宋体"/>
                      <w:sz w:val="21"/>
                      <w:szCs w:val="21"/>
                    </w:rPr>
                    <w:t>选修课要求</w:t>
                  </w:r>
                  <w:r>
                    <w:rPr>
                      <w:rFonts w:hint="eastAsia" w:ascii="宋体" w:hAnsi="宋体"/>
                      <w:sz w:val="21"/>
                      <w:szCs w:val="21"/>
                    </w:rPr>
                    <w:t>≥6 学分</w:t>
                  </w:r>
                  <w:r>
                    <w:rPr>
                      <w:rFonts w:hint="eastAsia" w:ascii="宋体" w:hAnsi="宋体"/>
                      <w:sz w:val="21"/>
                      <w:szCs w:val="21"/>
                      <w:lang w:eastAsia="zh-CN"/>
                    </w:rPr>
                    <w:t>；</w:t>
                  </w:r>
                  <w:r>
                    <w:rPr>
                      <w:rFonts w:hint="eastAsia" w:ascii="宋体" w:hAnsi="宋体"/>
                      <w:sz w:val="21"/>
                      <w:szCs w:val="21"/>
                      <w:lang w:val="en-US" w:eastAsia="zh-CN"/>
                    </w:rPr>
                    <w:t>实验</w:t>
                  </w:r>
                  <w:r>
                    <w:rPr>
                      <w:rFonts w:hint="eastAsia" w:ascii="宋体" w:hAnsi="宋体"/>
                      <w:sz w:val="21"/>
                      <w:szCs w:val="21"/>
                    </w:rPr>
                    <w:t>联系物理实验中心选课</w:t>
                  </w:r>
                </w:p>
              </w:tc>
            </w:tr>
            <w:tr w14:paraId="2561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63EDFE97">
                  <w:pPr>
                    <w:jc w:val="center"/>
                    <w:rPr>
                      <w:rFonts w:ascii="宋体" w:hAnsi="宋体" w:cs="Times New Roman"/>
                      <w:kern w:val="0"/>
                      <w:sz w:val="21"/>
                      <w:szCs w:val="21"/>
                    </w:rPr>
                  </w:pPr>
                  <w:r>
                    <w:rPr>
                      <w:rFonts w:ascii="宋体" w:hAnsi="宋体" w:cs="Times New Roman"/>
                      <w:kern w:val="0"/>
                      <w:sz w:val="21"/>
                      <w:szCs w:val="21"/>
                    </w:rPr>
                    <w:t>100181323</w:t>
                  </w:r>
                </w:p>
              </w:tc>
              <w:tc>
                <w:tcPr>
                  <w:tcW w:w="981" w:type="pct"/>
                  <w:vAlign w:val="center"/>
                </w:tcPr>
                <w:p w14:paraId="235DFAA5">
                  <w:pPr>
                    <w:widowControl/>
                    <w:jc w:val="center"/>
                    <w:rPr>
                      <w:rFonts w:ascii="宋体" w:hAnsi="宋体" w:cs="Times New Roman"/>
                      <w:kern w:val="0"/>
                      <w:sz w:val="21"/>
                      <w:szCs w:val="21"/>
                    </w:rPr>
                  </w:pPr>
                  <w:r>
                    <w:rPr>
                      <w:rFonts w:ascii="宋体" w:hAnsi="宋体" w:cs="Times New Roman"/>
                      <w:kern w:val="0"/>
                      <w:sz w:val="21"/>
                      <w:szCs w:val="21"/>
                    </w:rPr>
                    <w:t>固体物理</w:t>
                  </w:r>
                  <w:r>
                    <w:rPr>
                      <w:rFonts w:hint="eastAsia" w:ascii="宋体" w:hAnsi="宋体" w:cs="Times New Roman"/>
                      <w:kern w:val="0"/>
                      <w:sz w:val="21"/>
                      <w:szCs w:val="21"/>
                    </w:rPr>
                    <w:t>I</w:t>
                  </w:r>
                </w:p>
              </w:tc>
              <w:tc>
                <w:tcPr>
                  <w:tcW w:w="376" w:type="pct"/>
                  <w:vAlign w:val="center"/>
                </w:tcPr>
                <w:p w14:paraId="30FF5BE9">
                  <w:pPr>
                    <w:jc w:val="center"/>
                    <w:rPr>
                      <w:rFonts w:ascii="宋体" w:hAnsi="宋体" w:cs="Times New Roman"/>
                      <w:kern w:val="0"/>
                      <w:sz w:val="21"/>
                      <w:szCs w:val="21"/>
                    </w:rPr>
                  </w:pPr>
                  <w:r>
                    <w:rPr>
                      <w:rFonts w:hint="eastAsia" w:ascii="宋体" w:hAnsi="宋体" w:cs="Times New Roman"/>
                      <w:kern w:val="0"/>
                      <w:sz w:val="21"/>
                      <w:szCs w:val="21"/>
                    </w:rPr>
                    <w:t>4</w:t>
                  </w:r>
                </w:p>
              </w:tc>
              <w:tc>
                <w:tcPr>
                  <w:tcW w:w="568" w:type="pct"/>
                </w:tcPr>
                <w:p w14:paraId="4ACAC0B4">
                  <w:pPr>
                    <w:jc w:val="center"/>
                    <w:rPr>
                      <w:rFonts w:hint="default" w:ascii="宋体" w:hAnsi="宋体" w:eastAsia="宋体"/>
                      <w:sz w:val="21"/>
                      <w:szCs w:val="21"/>
                      <w:lang w:val="en-US" w:eastAsia="zh-CN"/>
                    </w:rPr>
                  </w:pPr>
                  <w:r>
                    <w:rPr>
                      <w:rFonts w:hint="eastAsia" w:ascii="宋体" w:hAnsi="宋体"/>
                      <w:sz w:val="21"/>
                      <w:szCs w:val="21"/>
                      <w:lang w:val="en-US" w:eastAsia="zh-CN"/>
                    </w:rPr>
                    <w:t>是</w:t>
                  </w:r>
                </w:p>
              </w:tc>
              <w:tc>
                <w:tcPr>
                  <w:tcW w:w="369" w:type="pct"/>
                </w:tcPr>
                <w:p w14:paraId="1840812D">
                  <w:pPr>
                    <w:jc w:val="center"/>
                    <w:rPr>
                      <w:rFonts w:ascii="宋体" w:hAnsi="宋体"/>
                      <w:sz w:val="21"/>
                      <w:szCs w:val="21"/>
                    </w:rPr>
                  </w:pPr>
                  <w:r>
                    <w:rPr>
                      <w:rFonts w:ascii="宋体" w:hAnsi="宋体"/>
                      <w:sz w:val="21"/>
                      <w:szCs w:val="21"/>
                    </w:rPr>
                    <w:t>选修</w:t>
                  </w:r>
                </w:p>
              </w:tc>
              <w:tc>
                <w:tcPr>
                  <w:tcW w:w="1123" w:type="pct"/>
                </w:tcPr>
                <w:p w14:paraId="5597C210">
                  <w:pPr>
                    <w:jc w:val="left"/>
                    <w:rPr>
                      <w:rFonts w:ascii="宋体" w:hAnsi="宋体"/>
                      <w:sz w:val="21"/>
                      <w:szCs w:val="21"/>
                    </w:rPr>
                  </w:pPr>
                </w:p>
              </w:tc>
              <w:tc>
                <w:tcPr>
                  <w:tcW w:w="730" w:type="pct"/>
                  <w:vMerge w:val="continue"/>
                </w:tcPr>
                <w:p w14:paraId="7513D10B">
                  <w:pPr>
                    <w:jc w:val="left"/>
                    <w:rPr>
                      <w:rFonts w:ascii="宋体" w:hAnsi="宋体"/>
                      <w:sz w:val="21"/>
                      <w:szCs w:val="21"/>
                    </w:rPr>
                  </w:pPr>
                </w:p>
              </w:tc>
            </w:tr>
            <w:tr w14:paraId="2927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50" w:type="pct"/>
                  <w:vAlign w:val="center"/>
                </w:tcPr>
                <w:p w14:paraId="1068A5B9">
                  <w:pPr>
                    <w:jc w:val="center"/>
                    <w:rPr>
                      <w:rFonts w:ascii="宋体" w:hAnsi="宋体" w:cs="Times New Roman"/>
                      <w:kern w:val="0"/>
                      <w:sz w:val="21"/>
                      <w:szCs w:val="21"/>
                    </w:rPr>
                  </w:pPr>
                  <w:r>
                    <w:rPr>
                      <w:rFonts w:ascii="宋体" w:hAnsi="宋体" w:cs="Times New Roman"/>
                      <w:kern w:val="0"/>
                      <w:sz w:val="21"/>
                      <w:szCs w:val="21"/>
                    </w:rPr>
                    <w:t>100182401</w:t>
                  </w:r>
                </w:p>
              </w:tc>
              <w:tc>
                <w:tcPr>
                  <w:tcW w:w="981" w:type="pct"/>
                  <w:vAlign w:val="center"/>
                </w:tcPr>
                <w:p w14:paraId="361214E3">
                  <w:pPr>
                    <w:widowControl/>
                    <w:jc w:val="center"/>
                    <w:rPr>
                      <w:rFonts w:ascii="宋体" w:hAnsi="宋体" w:cs="Times New Roman"/>
                      <w:kern w:val="0"/>
                      <w:sz w:val="21"/>
                      <w:szCs w:val="21"/>
                    </w:rPr>
                  </w:pPr>
                  <w:r>
                    <w:rPr>
                      <w:rFonts w:ascii="宋体" w:hAnsi="宋体" w:cs="Times New Roman"/>
                      <w:kern w:val="0"/>
                      <w:sz w:val="21"/>
                      <w:szCs w:val="21"/>
                    </w:rPr>
                    <w:t>计算物理</w:t>
                  </w:r>
                </w:p>
              </w:tc>
              <w:tc>
                <w:tcPr>
                  <w:tcW w:w="376" w:type="pct"/>
                  <w:vAlign w:val="center"/>
                </w:tcPr>
                <w:p w14:paraId="0B26F06E">
                  <w:pPr>
                    <w:jc w:val="center"/>
                    <w:rPr>
                      <w:rFonts w:ascii="宋体" w:hAnsi="宋体" w:cs="Times New Roman"/>
                      <w:kern w:val="0"/>
                      <w:sz w:val="21"/>
                      <w:szCs w:val="21"/>
                    </w:rPr>
                  </w:pPr>
                  <w:r>
                    <w:rPr>
                      <w:rFonts w:hint="eastAsia" w:ascii="宋体" w:hAnsi="宋体" w:cs="Times New Roman"/>
                      <w:kern w:val="0"/>
                      <w:sz w:val="21"/>
                      <w:szCs w:val="21"/>
                    </w:rPr>
                    <w:t>3</w:t>
                  </w:r>
                </w:p>
              </w:tc>
              <w:tc>
                <w:tcPr>
                  <w:tcW w:w="568" w:type="pct"/>
                </w:tcPr>
                <w:p w14:paraId="39EF006A">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12D905C6">
                  <w:pPr>
                    <w:jc w:val="center"/>
                    <w:rPr>
                      <w:rFonts w:ascii="宋体" w:hAnsi="宋体"/>
                      <w:sz w:val="21"/>
                      <w:szCs w:val="21"/>
                    </w:rPr>
                  </w:pPr>
                  <w:r>
                    <w:rPr>
                      <w:rFonts w:ascii="宋体" w:hAnsi="宋体"/>
                      <w:sz w:val="21"/>
                      <w:szCs w:val="21"/>
                    </w:rPr>
                    <w:t>选修</w:t>
                  </w:r>
                </w:p>
              </w:tc>
              <w:tc>
                <w:tcPr>
                  <w:tcW w:w="1123" w:type="pct"/>
                </w:tcPr>
                <w:p w14:paraId="32BAEC4A">
                  <w:pPr>
                    <w:jc w:val="left"/>
                    <w:rPr>
                      <w:rFonts w:ascii="宋体" w:hAnsi="宋体"/>
                      <w:sz w:val="21"/>
                      <w:szCs w:val="21"/>
                    </w:rPr>
                  </w:pPr>
                </w:p>
              </w:tc>
              <w:tc>
                <w:tcPr>
                  <w:tcW w:w="730" w:type="pct"/>
                  <w:vMerge w:val="continue"/>
                </w:tcPr>
                <w:p w14:paraId="37617FBF">
                  <w:pPr>
                    <w:jc w:val="left"/>
                    <w:rPr>
                      <w:rFonts w:ascii="宋体" w:hAnsi="宋体"/>
                      <w:sz w:val="21"/>
                      <w:szCs w:val="21"/>
                    </w:rPr>
                  </w:pPr>
                </w:p>
              </w:tc>
            </w:tr>
            <w:tr w14:paraId="21AE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1188B51A">
                  <w:pPr>
                    <w:widowControl/>
                    <w:jc w:val="center"/>
                    <w:rPr>
                      <w:rFonts w:ascii="宋体" w:hAnsi="宋体" w:cs="Times New Roman"/>
                      <w:kern w:val="0"/>
                      <w:sz w:val="21"/>
                      <w:szCs w:val="21"/>
                    </w:rPr>
                  </w:pPr>
                  <w:r>
                    <w:rPr>
                      <w:rFonts w:ascii="宋体" w:hAnsi="宋体" w:cs="Times New Roman"/>
                      <w:kern w:val="0"/>
                      <w:sz w:val="21"/>
                      <w:szCs w:val="21"/>
                    </w:rPr>
                    <w:t>100181313</w:t>
                  </w:r>
                </w:p>
              </w:tc>
              <w:tc>
                <w:tcPr>
                  <w:tcW w:w="981" w:type="pct"/>
                  <w:vAlign w:val="center"/>
                </w:tcPr>
                <w:p w14:paraId="23C2D2CD">
                  <w:pPr>
                    <w:widowControl/>
                    <w:jc w:val="center"/>
                    <w:rPr>
                      <w:rFonts w:ascii="宋体" w:hAnsi="宋体" w:cs="Times New Roman"/>
                      <w:kern w:val="0"/>
                      <w:sz w:val="21"/>
                      <w:szCs w:val="21"/>
                    </w:rPr>
                  </w:pPr>
                  <w:r>
                    <w:rPr>
                      <w:rFonts w:ascii="宋体" w:hAnsi="宋体" w:cs="Times New Roman"/>
                      <w:kern w:val="0"/>
                      <w:sz w:val="21"/>
                      <w:szCs w:val="21"/>
                    </w:rPr>
                    <w:t>创新实验</w:t>
                  </w:r>
                </w:p>
              </w:tc>
              <w:tc>
                <w:tcPr>
                  <w:tcW w:w="376" w:type="pct"/>
                  <w:vAlign w:val="center"/>
                </w:tcPr>
                <w:p w14:paraId="5FC9C4DB">
                  <w:pPr>
                    <w:jc w:val="center"/>
                    <w:rPr>
                      <w:rFonts w:ascii="宋体" w:hAnsi="宋体" w:cs="Times New Roman"/>
                      <w:kern w:val="0"/>
                      <w:sz w:val="21"/>
                      <w:szCs w:val="21"/>
                    </w:rPr>
                  </w:pPr>
                  <w:r>
                    <w:rPr>
                      <w:rFonts w:hint="eastAsia" w:ascii="宋体" w:hAnsi="宋体" w:cs="Times New Roman"/>
                      <w:kern w:val="0"/>
                      <w:sz w:val="21"/>
                      <w:szCs w:val="21"/>
                    </w:rPr>
                    <w:t>1</w:t>
                  </w:r>
                </w:p>
              </w:tc>
              <w:tc>
                <w:tcPr>
                  <w:tcW w:w="568" w:type="pct"/>
                </w:tcPr>
                <w:p w14:paraId="7E06DEFB">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48A36D2E">
                  <w:pPr>
                    <w:jc w:val="center"/>
                    <w:rPr>
                      <w:rFonts w:ascii="宋体" w:hAnsi="宋体"/>
                      <w:sz w:val="21"/>
                      <w:szCs w:val="21"/>
                    </w:rPr>
                  </w:pPr>
                  <w:r>
                    <w:rPr>
                      <w:rFonts w:ascii="宋体" w:hAnsi="宋体"/>
                      <w:sz w:val="21"/>
                      <w:szCs w:val="21"/>
                    </w:rPr>
                    <w:t>选修</w:t>
                  </w:r>
                </w:p>
              </w:tc>
              <w:tc>
                <w:tcPr>
                  <w:tcW w:w="1123" w:type="pct"/>
                </w:tcPr>
                <w:p w14:paraId="2785F3CB">
                  <w:pPr>
                    <w:jc w:val="left"/>
                    <w:rPr>
                      <w:rFonts w:ascii="宋体" w:hAnsi="宋体"/>
                      <w:sz w:val="21"/>
                      <w:szCs w:val="21"/>
                    </w:rPr>
                  </w:pPr>
                </w:p>
              </w:tc>
              <w:tc>
                <w:tcPr>
                  <w:tcW w:w="730" w:type="pct"/>
                  <w:vMerge w:val="continue"/>
                </w:tcPr>
                <w:p w14:paraId="7D1FE4E4">
                  <w:pPr>
                    <w:jc w:val="left"/>
                    <w:rPr>
                      <w:rFonts w:ascii="宋体" w:hAnsi="宋体"/>
                      <w:sz w:val="21"/>
                      <w:szCs w:val="21"/>
                    </w:rPr>
                  </w:pPr>
                </w:p>
              </w:tc>
            </w:tr>
            <w:tr w14:paraId="48CD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704B49B4">
                  <w:pPr>
                    <w:widowControl/>
                    <w:jc w:val="center"/>
                    <w:rPr>
                      <w:rFonts w:ascii="宋体" w:hAnsi="宋体" w:cs="Times New Roman"/>
                      <w:kern w:val="0"/>
                      <w:sz w:val="21"/>
                      <w:szCs w:val="21"/>
                    </w:rPr>
                  </w:pPr>
                  <w:r>
                    <w:rPr>
                      <w:rFonts w:ascii="宋体" w:hAnsi="宋体" w:cs="Times New Roman"/>
                      <w:kern w:val="0"/>
                      <w:sz w:val="21"/>
                      <w:szCs w:val="21"/>
                    </w:rPr>
                    <w:t>100181314</w:t>
                  </w:r>
                </w:p>
              </w:tc>
              <w:tc>
                <w:tcPr>
                  <w:tcW w:w="981" w:type="pct"/>
                  <w:vAlign w:val="center"/>
                </w:tcPr>
                <w:p w14:paraId="4F8EA693">
                  <w:pPr>
                    <w:widowControl/>
                    <w:jc w:val="center"/>
                    <w:rPr>
                      <w:rFonts w:ascii="宋体" w:hAnsi="宋体" w:cs="Times New Roman"/>
                      <w:kern w:val="0"/>
                      <w:sz w:val="21"/>
                      <w:szCs w:val="21"/>
                    </w:rPr>
                  </w:pPr>
                  <w:r>
                    <w:rPr>
                      <w:rFonts w:ascii="宋体" w:hAnsi="宋体" w:cs="Times New Roman"/>
                      <w:kern w:val="0"/>
                      <w:sz w:val="21"/>
                      <w:szCs w:val="21"/>
                    </w:rPr>
                    <w:t>科研实训</w:t>
                  </w:r>
                </w:p>
              </w:tc>
              <w:tc>
                <w:tcPr>
                  <w:tcW w:w="376" w:type="pct"/>
                  <w:vAlign w:val="center"/>
                </w:tcPr>
                <w:p w14:paraId="174B5329">
                  <w:pPr>
                    <w:jc w:val="center"/>
                    <w:rPr>
                      <w:rFonts w:ascii="宋体" w:hAnsi="宋体" w:cs="Times New Roman"/>
                      <w:kern w:val="0"/>
                      <w:sz w:val="21"/>
                      <w:szCs w:val="21"/>
                    </w:rPr>
                  </w:pPr>
                  <w:r>
                    <w:rPr>
                      <w:rFonts w:hint="eastAsia" w:ascii="宋体" w:hAnsi="宋体" w:cs="Times New Roman"/>
                      <w:kern w:val="0"/>
                      <w:sz w:val="21"/>
                      <w:szCs w:val="21"/>
                    </w:rPr>
                    <w:t>1</w:t>
                  </w:r>
                </w:p>
              </w:tc>
              <w:tc>
                <w:tcPr>
                  <w:tcW w:w="568" w:type="pct"/>
                </w:tcPr>
                <w:p w14:paraId="5FD69F40">
                  <w:pPr>
                    <w:jc w:val="center"/>
                    <w:rPr>
                      <w:rFonts w:hint="default" w:ascii="宋体" w:hAnsi="宋体" w:eastAsia="宋体"/>
                      <w:sz w:val="21"/>
                      <w:szCs w:val="21"/>
                      <w:lang w:val="en-US" w:eastAsia="zh-CN"/>
                    </w:rPr>
                  </w:pPr>
                  <w:r>
                    <w:rPr>
                      <w:rFonts w:hint="eastAsia" w:ascii="宋体" w:hAnsi="宋体"/>
                      <w:sz w:val="21"/>
                      <w:szCs w:val="21"/>
                      <w:lang w:val="en-US" w:eastAsia="zh-CN"/>
                    </w:rPr>
                    <w:t>是</w:t>
                  </w:r>
                </w:p>
              </w:tc>
              <w:tc>
                <w:tcPr>
                  <w:tcW w:w="369" w:type="pct"/>
                </w:tcPr>
                <w:p w14:paraId="61978880">
                  <w:pPr>
                    <w:jc w:val="center"/>
                    <w:rPr>
                      <w:rFonts w:ascii="宋体" w:hAnsi="宋体"/>
                      <w:sz w:val="21"/>
                      <w:szCs w:val="21"/>
                    </w:rPr>
                  </w:pPr>
                  <w:r>
                    <w:rPr>
                      <w:rFonts w:ascii="宋体" w:hAnsi="宋体"/>
                      <w:sz w:val="21"/>
                      <w:szCs w:val="21"/>
                    </w:rPr>
                    <w:t>选修</w:t>
                  </w:r>
                </w:p>
              </w:tc>
              <w:tc>
                <w:tcPr>
                  <w:tcW w:w="1123" w:type="pct"/>
                </w:tcPr>
                <w:p w14:paraId="26E7781B">
                  <w:pPr>
                    <w:jc w:val="left"/>
                    <w:rPr>
                      <w:rFonts w:ascii="宋体" w:hAnsi="宋体"/>
                      <w:sz w:val="21"/>
                      <w:szCs w:val="21"/>
                    </w:rPr>
                  </w:pPr>
                </w:p>
              </w:tc>
              <w:tc>
                <w:tcPr>
                  <w:tcW w:w="730" w:type="pct"/>
                  <w:vMerge w:val="continue"/>
                </w:tcPr>
                <w:p w14:paraId="3B0714D2">
                  <w:pPr>
                    <w:jc w:val="left"/>
                    <w:rPr>
                      <w:rFonts w:ascii="宋体" w:hAnsi="宋体"/>
                      <w:sz w:val="21"/>
                      <w:szCs w:val="21"/>
                    </w:rPr>
                  </w:pPr>
                </w:p>
              </w:tc>
            </w:tr>
            <w:tr w14:paraId="2F16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385EE255">
                  <w:pPr>
                    <w:widowControl/>
                    <w:jc w:val="center"/>
                    <w:rPr>
                      <w:rFonts w:ascii="宋体" w:hAnsi="宋体" w:cs="Times New Roman"/>
                      <w:kern w:val="0"/>
                      <w:sz w:val="21"/>
                      <w:szCs w:val="21"/>
                    </w:rPr>
                  </w:pPr>
                  <w:r>
                    <w:rPr>
                      <w:rFonts w:ascii="宋体" w:hAnsi="宋体" w:cs="Times New Roman"/>
                      <w:kern w:val="0"/>
                      <w:sz w:val="21"/>
                      <w:szCs w:val="21"/>
                    </w:rPr>
                    <w:t>100181324</w:t>
                  </w:r>
                </w:p>
              </w:tc>
              <w:tc>
                <w:tcPr>
                  <w:tcW w:w="981" w:type="pct"/>
                  <w:vAlign w:val="center"/>
                </w:tcPr>
                <w:p w14:paraId="45DF6ABF">
                  <w:pPr>
                    <w:widowControl/>
                    <w:jc w:val="center"/>
                    <w:rPr>
                      <w:rFonts w:ascii="宋体" w:hAnsi="宋体" w:cs="Times New Roman"/>
                      <w:kern w:val="0"/>
                      <w:sz w:val="21"/>
                      <w:szCs w:val="21"/>
                    </w:rPr>
                  </w:pPr>
                  <w:r>
                    <w:rPr>
                      <w:rFonts w:hint="eastAsia" w:ascii="宋体" w:hAnsi="宋体" w:cs="Times New Roman"/>
                      <w:kern w:val="0"/>
                      <w:sz w:val="21"/>
                      <w:szCs w:val="21"/>
                    </w:rPr>
                    <w:t>微电子学概论</w:t>
                  </w:r>
                </w:p>
              </w:tc>
              <w:tc>
                <w:tcPr>
                  <w:tcW w:w="376" w:type="pct"/>
                  <w:vAlign w:val="center"/>
                </w:tcPr>
                <w:p w14:paraId="37412DC0">
                  <w:pPr>
                    <w:jc w:val="center"/>
                    <w:rPr>
                      <w:rFonts w:ascii="宋体" w:hAnsi="宋体" w:cs="Times New Roman"/>
                      <w:kern w:val="0"/>
                      <w:sz w:val="21"/>
                      <w:szCs w:val="21"/>
                    </w:rPr>
                  </w:pPr>
                  <w:r>
                    <w:rPr>
                      <w:rFonts w:hint="eastAsia" w:ascii="宋体" w:hAnsi="宋体" w:cs="Times New Roman"/>
                      <w:kern w:val="0"/>
                      <w:sz w:val="21"/>
                      <w:szCs w:val="21"/>
                    </w:rPr>
                    <w:t>3</w:t>
                  </w:r>
                </w:p>
              </w:tc>
              <w:tc>
                <w:tcPr>
                  <w:tcW w:w="568" w:type="pct"/>
                </w:tcPr>
                <w:p w14:paraId="1F70E594">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27602763">
                  <w:pPr>
                    <w:jc w:val="center"/>
                    <w:rPr>
                      <w:rFonts w:ascii="宋体" w:hAnsi="宋体"/>
                      <w:sz w:val="21"/>
                      <w:szCs w:val="21"/>
                    </w:rPr>
                  </w:pPr>
                  <w:r>
                    <w:rPr>
                      <w:rFonts w:ascii="宋体" w:hAnsi="宋体"/>
                      <w:sz w:val="21"/>
                      <w:szCs w:val="21"/>
                    </w:rPr>
                    <w:t>选修</w:t>
                  </w:r>
                </w:p>
              </w:tc>
              <w:tc>
                <w:tcPr>
                  <w:tcW w:w="1123" w:type="pct"/>
                </w:tcPr>
                <w:p w14:paraId="037C5E88">
                  <w:pPr>
                    <w:jc w:val="left"/>
                    <w:rPr>
                      <w:rFonts w:ascii="宋体" w:hAnsi="宋体"/>
                      <w:sz w:val="21"/>
                      <w:szCs w:val="21"/>
                    </w:rPr>
                  </w:pPr>
                </w:p>
              </w:tc>
              <w:tc>
                <w:tcPr>
                  <w:tcW w:w="730" w:type="pct"/>
                  <w:vMerge w:val="continue"/>
                </w:tcPr>
                <w:p w14:paraId="7281DD99">
                  <w:pPr>
                    <w:jc w:val="left"/>
                    <w:rPr>
                      <w:rFonts w:ascii="宋体" w:hAnsi="宋体"/>
                      <w:sz w:val="21"/>
                      <w:szCs w:val="21"/>
                    </w:rPr>
                  </w:pPr>
                </w:p>
              </w:tc>
            </w:tr>
            <w:tr w14:paraId="2A5B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22458783">
                  <w:pPr>
                    <w:widowControl/>
                    <w:spacing w:after="15"/>
                    <w:ind w:right="15"/>
                    <w:jc w:val="center"/>
                    <w:rPr>
                      <w:rFonts w:ascii="宋体" w:hAnsi="宋体" w:cs="Times New Roman"/>
                      <w:kern w:val="0"/>
                      <w:sz w:val="21"/>
                      <w:szCs w:val="21"/>
                    </w:rPr>
                  </w:pPr>
                  <w:r>
                    <w:rPr>
                      <w:rFonts w:ascii="宋体" w:hAnsi="宋体"/>
                      <w:kern w:val="0"/>
                      <w:sz w:val="21"/>
                      <w:szCs w:val="21"/>
                    </w:rPr>
                    <w:t>100182402</w:t>
                  </w:r>
                </w:p>
              </w:tc>
              <w:tc>
                <w:tcPr>
                  <w:tcW w:w="981" w:type="pct"/>
                  <w:vAlign w:val="center"/>
                </w:tcPr>
                <w:p w14:paraId="20C231DB">
                  <w:pPr>
                    <w:widowControl/>
                    <w:jc w:val="center"/>
                    <w:rPr>
                      <w:rFonts w:ascii="宋体" w:hAnsi="宋体" w:cs="Times New Roman"/>
                      <w:kern w:val="0"/>
                      <w:sz w:val="21"/>
                      <w:szCs w:val="21"/>
                    </w:rPr>
                  </w:pPr>
                  <w:r>
                    <w:rPr>
                      <w:rFonts w:hint="eastAsia" w:ascii="宋体" w:hAnsi="宋体"/>
                      <w:kern w:val="0"/>
                      <w:sz w:val="21"/>
                      <w:szCs w:val="21"/>
                    </w:rPr>
                    <w:t>固体物理Ⅱ</w:t>
                  </w:r>
                </w:p>
              </w:tc>
              <w:tc>
                <w:tcPr>
                  <w:tcW w:w="376" w:type="pct"/>
                  <w:vAlign w:val="center"/>
                </w:tcPr>
                <w:p w14:paraId="08B93A16">
                  <w:pPr>
                    <w:jc w:val="center"/>
                    <w:rPr>
                      <w:rFonts w:ascii="宋体" w:hAnsi="宋体" w:cs="Times New Roman"/>
                      <w:kern w:val="0"/>
                      <w:sz w:val="21"/>
                      <w:szCs w:val="21"/>
                    </w:rPr>
                  </w:pPr>
                  <w:r>
                    <w:rPr>
                      <w:rFonts w:ascii="宋体" w:hAnsi="宋体"/>
                      <w:kern w:val="0"/>
                      <w:sz w:val="21"/>
                      <w:szCs w:val="21"/>
                    </w:rPr>
                    <w:t>3</w:t>
                  </w:r>
                </w:p>
              </w:tc>
              <w:tc>
                <w:tcPr>
                  <w:tcW w:w="568" w:type="pct"/>
                </w:tcPr>
                <w:p w14:paraId="6D08A977">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395D0CF5">
                  <w:pPr>
                    <w:jc w:val="center"/>
                    <w:rPr>
                      <w:rFonts w:ascii="宋体" w:hAnsi="宋体"/>
                      <w:sz w:val="21"/>
                      <w:szCs w:val="21"/>
                    </w:rPr>
                  </w:pPr>
                  <w:r>
                    <w:rPr>
                      <w:rFonts w:hint="eastAsia" w:ascii="宋体" w:hAnsi="宋体"/>
                      <w:sz w:val="21"/>
                      <w:szCs w:val="21"/>
                    </w:rPr>
                    <w:t>选修</w:t>
                  </w:r>
                </w:p>
              </w:tc>
              <w:tc>
                <w:tcPr>
                  <w:tcW w:w="1123" w:type="pct"/>
                </w:tcPr>
                <w:p w14:paraId="410A53F6">
                  <w:pPr>
                    <w:jc w:val="left"/>
                    <w:rPr>
                      <w:rFonts w:ascii="宋体" w:hAnsi="宋体"/>
                      <w:sz w:val="21"/>
                      <w:szCs w:val="21"/>
                    </w:rPr>
                  </w:pPr>
                </w:p>
              </w:tc>
              <w:tc>
                <w:tcPr>
                  <w:tcW w:w="730" w:type="pct"/>
                  <w:vMerge w:val="continue"/>
                </w:tcPr>
                <w:p w14:paraId="2D18008D">
                  <w:pPr>
                    <w:jc w:val="left"/>
                    <w:rPr>
                      <w:rFonts w:ascii="宋体" w:hAnsi="宋体"/>
                      <w:sz w:val="21"/>
                      <w:szCs w:val="21"/>
                    </w:rPr>
                  </w:pPr>
                </w:p>
              </w:tc>
            </w:tr>
            <w:tr w14:paraId="2A00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709800A1">
                  <w:pPr>
                    <w:widowControl/>
                    <w:spacing w:after="15"/>
                    <w:ind w:right="15"/>
                    <w:jc w:val="center"/>
                    <w:rPr>
                      <w:rFonts w:ascii="宋体" w:hAnsi="宋体" w:cs="Times New Roman"/>
                      <w:kern w:val="0"/>
                      <w:sz w:val="21"/>
                      <w:szCs w:val="21"/>
                    </w:rPr>
                  </w:pPr>
                  <w:r>
                    <w:rPr>
                      <w:rFonts w:ascii="宋体" w:hAnsi="宋体"/>
                      <w:kern w:val="0"/>
                      <w:sz w:val="21"/>
                      <w:szCs w:val="21"/>
                    </w:rPr>
                    <w:t>100182405</w:t>
                  </w:r>
                </w:p>
              </w:tc>
              <w:tc>
                <w:tcPr>
                  <w:tcW w:w="981" w:type="pct"/>
                  <w:vAlign w:val="center"/>
                </w:tcPr>
                <w:p w14:paraId="0B122F57">
                  <w:pPr>
                    <w:widowControl/>
                    <w:jc w:val="center"/>
                    <w:rPr>
                      <w:rFonts w:ascii="宋体" w:hAnsi="宋体" w:cs="Times New Roman"/>
                      <w:kern w:val="0"/>
                      <w:sz w:val="21"/>
                      <w:szCs w:val="21"/>
                    </w:rPr>
                  </w:pPr>
                  <w:r>
                    <w:rPr>
                      <w:rFonts w:hint="eastAsia" w:ascii="宋体" w:hAnsi="宋体"/>
                      <w:kern w:val="0"/>
                      <w:sz w:val="21"/>
                      <w:szCs w:val="21"/>
                    </w:rPr>
                    <w:t>激光物理</w:t>
                  </w:r>
                </w:p>
              </w:tc>
              <w:tc>
                <w:tcPr>
                  <w:tcW w:w="376" w:type="pct"/>
                  <w:vAlign w:val="center"/>
                </w:tcPr>
                <w:p w14:paraId="7A853675">
                  <w:pPr>
                    <w:jc w:val="center"/>
                    <w:rPr>
                      <w:rFonts w:ascii="宋体" w:hAnsi="宋体" w:cs="Times New Roman"/>
                      <w:kern w:val="0"/>
                      <w:sz w:val="21"/>
                      <w:szCs w:val="21"/>
                    </w:rPr>
                  </w:pPr>
                  <w:r>
                    <w:rPr>
                      <w:rFonts w:ascii="宋体" w:hAnsi="宋体"/>
                      <w:kern w:val="0"/>
                      <w:sz w:val="21"/>
                      <w:szCs w:val="21"/>
                    </w:rPr>
                    <w:t>3</w:t>
                  </w:r>
                </w:p>
              </w:tc>
              <w:tc>
                <w:tcPr>
                  <w:tcW w:w="568" w:type="pct"/>
                </w:tcPr>
                <w:p w14:paraId="77C32BBF">
                  <w:pPr>
                    <w:jc w:val="center"/>
                    <w:rPr>
                      <w:rFonts w:hint="default" w:ascii="宋体" w:hAnsi="宋体" w:eastAsia="宋体"/>
                      <w:sz w:val="21"/>
                      <w:szCs w:val="21"/>
                      <w:lang w:val="en-US" w:eastAsia="zh-CN"/>
                    </w:rPr>
                  </w:pPr>
                  <w:r>
                    <w:rPr>
                      <w:rFonts w:hint="eastAsia" w:ascii="宋体" w:hAnsi="宋体"/>
                      <w:sz w:val="21"/>
                      <w:szCs w:val="21"/>
                      <w:lang w:val="en-US" w:eastAsia="zh-CN"/>
                    </w:rPr>
                    <w:t>是</w:t>
                  </w:r>
                </w:p>
              </w:tc>
              <w:tc>
                <w:tcPr>
                  <w:tcW w:w="369" w:type="pct"/>
                </w:tcPr>
                <w:p w14:paraId="4AD6FB9E">
                  <w:pPr>
                    <w:jc w:val="center"/>
                    <w:rPr>
                      <w:rFonts w:ascii="宋体" w:hAnsi="宋体"/>
                      <w:sz w:val="21"/>
                      <w:szCs w:val="21"/>
                    </w:rPr>
                  </w:pPr>
                  <w:r>
                    <w:rPr>
                      <w:rFonts w:hint="eastAsia" w:ascii="宋体" w:hAnsi="宋体"/>
                      <w:sz w:val="21"/>
                      <w:szCs w:val="21"/>
                    </w:rPr>
                    <w:t>选修</w:t>
                  </w:r>
                </w:p>
              </w:tc>
              <w:tc>
                <w:tcPr>
                  <w:tcW w:w="1123" w:type="pct"/>
                </w:tcPr>
                <w:p w14:paraId="00ECBB3F">
                  <w:pPr>
                    <w:jc w:val="left"/>
                    <w:rPr>
                      <w:rFonts w:ascii="宋体" w:hAnsi="宋体"/>
                      <w:sz w:val="21"/>
                      <w:szCs w:val="21"/>
                    </w:rPr>
                  </w:pPr>
                </w:p>
              </w:tc>
              <w:tc>
                <w:tcPr>
                  <w:tcW w:w="730" w:type="pct"/>
                  <w:vMerge w:val="continue"/>
                </w:tcPr>
                <w:p w14:paraId="2863E354">
                  <w:pPr>
                    <w:jc w:val="left"/>
                    <w:rPr>
                      <w:rFonts w:ascii="宋体" w:hAnsi="宋体"/>
                      <w:sz w:val="21"/>
                      <w:szCs w:val="21"/>
                    </w:rPr>
                  </w:pPr>
                </w:p>
              </w:tc>
            </w:tr>
            <w:tr w14:paraId="2497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6262CA2F">
                  <w:pPr>
                    <w:widowControl/>
                    <w:spacing w:after="15"/>
                    <w:ind w:right="15"/>
                    <w:jc w:val="center"/>
                    <w:rPr>
                      <w:rFonts w:ascii="宋体" w:hAnsi="宋体" w:cs="Times New Roman"/>
                      <w:kern w:val="0"/>
                      <w:sz w:val="21"/>
                      <w:szCs w:val="21"/>
                    </w:rPr>
                  </w:pPr>
                  <w:r>
                    <w:rPr>
                      <w:rFonts w:ascii="宋体" w:hAnsi="宋体"/>
                      <w:kern w:val="0"/>
                      <w:sz w:val="21"/>
                      <w:szCs w:val="21"/>
                    </w:rPr>
                    <w:t>100183207</w:t>
                  </w:r>
                </w:p>
              </w:tc>
              <w:tc>
                <w:tcPr>
                  <w:tcW w:w="981" w:type="pct"/>
                  <w:vAlign w:val="center"/>
                </w:tcPr>
                <w:p w14:paraId="63D2EFE4">
                  <w:pPr>
                    <w:widowControl/>
                    <w:jc w:val="center"/>
                    <w:rPr>
                      <w:rFonts w:ascii="宋体" w:hAnsi="宋体" w:cs="Times New Roman"/>
                      <w:kern w:val="0"/>
                      <w:sz w:val="21"/>
                      <w:szCs w:val="21"/>
                    </w:rPr>
                  </w:pPr>
                  <w:r>
                    <w:rPr>
                      <w:rFonts w:hint="eastAsia" w:ascii="宋体" w:hAnsi="宋体"/>
                      <w:kern w:val="0"/>
                      <w:sz w:val="21"/>
                      <w:szCs w:val="21"/>
                    </w:rPr>
                    <w:t>低温等离子体物理</w:t>
                  </w:r>
                </w:p>
              </w:tc>
              <w:tc>
                <w:tcPr>
                  <w:tcW w:w="376" w:type="pct"/>
                  <w:vAlign w:val="center"/>
                </w:tcPr>
                <w:p w14:paraId="6ED54FB2">
                  <w:pPr>
                    <w:jc w:val="center"/>
                    <w:rPr>
                      <w:rFonts w:ascii="宋体" w:hAnsi="宋体" w:cs="Times New Roman"/>
                      <w:kern w:val="0"/>
                      <w:sz w:val="21"/>
                      <w:szCs w:val="21"/>
                    </w:rPr>
                  </w:pPr>
                  <w:r>
                    <w:rPr>
                      <w:rFonts w:ascii="宋体" w:hAnsi="宋体"/>
                      <w:kern w:val="0"/>
                      <w:sz w:val="21"/>
                      <w:szCs w:val="21"/>
                    </w:rPr>
                    <w:t>3</w:t>
                  </w:r>
                </w:p>
              </w:tc>
              <w:tc>
                <w:tcPr>
                  <w:tcW w:w="568" w:type="pct"/>
                </w:tcPr>
                <w:p w14:paraId="0B7F5744">
                  <w:pPr>
                    <w:jc w:val="center"/>
                    <w:rPr>
                      <w:rFonts w:hint="default"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693D84A5">
                  <w:pPr>
                    <w:jc w:val="center"/>
                    <w:rPr>
                      <w:rFonts w:ascii="宋体" w:hAnsi="宋体"/>
                      <w:sz w:val="21"/>
                      <w:szCs w:val="21"/>
                    </w:rPr>
                  </w:pPr>
                  <w:r>
                    <w:rPr>
                      <w:rFonts w:hint="eastAsia" w:ascii="宋体" w:hAnsi="宋体"/>
                      <w:sz w:val="21"/>
                      <w:szCs w:val="21"/>
                    </w:rPr>
                    <w:t>选修</w:t>
                  </w:r>
                </w:p>
              </w:tc>
              <w:tc>
                <w:tcPr>
                  <w:tcW w:w="1123" w:type="pct"/>
                </w:tcPr>
                <w:p w14:paraId="75B76DA4">
                  <w:pPr>
                    <w:jc w:val="left"/>
                    <w:rPr>
                      <w:rFonts w:ascii="宋体" w:hAnsi="宋体"/>
                      <w:sz w:val="21"/>
                      <w:szCs w:val="21"/>
                    </w:rPr>
                  </w:pPr>
                </w:p>
              </w:tc>
              <w:tc>
                <w:tcPr>
                  <w:tcW w:w="730" w:type="pct"/>
                  <w:vMerge w:val="continue"/>
                </w:tcPr>
                <w:p w14:paraId="47E1A80C">
                  <w:pPr>
                    <w:jc w:val="left"/>
                    <w:rPr>
                      <w:rFonts w:ascii="宋体" w:hAnsi="宋体"/>
                      <w:sz w:val="21"/>
                      <w:szCs w:val="21"/>
                    </w:rPr>
                  </w:pPr>
                </w:p>
              </w:tc>
            </w:tr>
          </w:tbl>
          <w:p w14:paraId="4A9FFD53">
            <w:pPr>
              <w:rPr>
                <w:rFonts w:ascii="宋体" w:hAnsi="宋体"/>
                <w:sz w:val="28"/>
                <w:szCs w:val="28"/>
              </w:rPr>
            </w:pPr>
          </w:p>
          <w:p w14:paraId="0F0E4858">
            <w:pPr>
              <w:rPr>
                <w:rFonts w:ascii="宋体" w:hAnsi="宋体"/>
                <w:sz w:val="28"/>
                <w:szCs w:val="28"/>
              </w:rPr>
            </w:pPr>
            <w:r>
              <w:rPr>
                <w:rFonts w:ascii="宋体" w:hAnsi="宋体"/>
                <w:sz w:val="28"/>
                <w:szCs w:val="28"/>
              </w:rPr>
              <w:t>五</w:t>
            </w:r>
            <w:r>
              <w:rPr>
                <w:rFonts w:hint="eastAsia" w:ascii="宋体" w:hAnsi="宋体"/>
                <w:sz w:val="28"/>
                <w:szCs w:val="28"/>
              </w:rPr>
              <w:t>、</w:t>
            </w:r>
            <w:r>
              <w:rPr>
                <w:rFonts w:ascii="宋体" w:hAnsi="宋体"/>
                <w:sz w:val="28"/>
                <w:szCs w:val="28"/>
              </w:rPr>
              <w:t>其他</w:t>
            </w:r>
          </w:p>
          <w:p w14:paraId="4E79991A">
            <w:pPr>
              <w:ind w:firstLine="560" w:firstLineChars="200"/>
              <w:rPr>
                <w:rFonts w:ascii="宋体" w:hAnsi="宋体"/>
                <w:sz w:val="28"/>
                <w:szCs w:val="28"/>
              </w:rPr>
            </w:pPr>
            <w:r>
              <w:rPr>
                <w:rFonts w:hint="eastAsia" w:ascii="宋体" w:hAnsi="宋体"/>
                <w:sz w:val="28"/>
                <w:szCs w:val="28"/>
              </w:rPr>
              <w:t>拟</w:t>
            </w:r>
            <w:r>
              <w:rPr>
                <w:rFonts w:ascii="宋体" w:hAnsi="宋体"/>
                <w:sz w:val="28"/>
                <w:szCs w:val="28"/>
              </w:rPr>
              <w:t>招生人数</w:t>
            </w:r>
            <w:r>
              <w:rPr>
                <w:rFonts w:hint="eastAsia" w:ascii="宋体" w:hAnsi="宋体"/>
                <w:sz w:val="28"/>
                <w:szCs w:val="28"/>
              </w:rPr>
              <w:t>15人。</w:t>
            </w:r>
          </w:p>
        </w:tc>
      </w:tr>
    </w:tbl>
    <w:p w14:paraId="2DC94941">
      <w:pPr>
        <w:rPr>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1N2M2ZjVmZGRjNmIyZGM0NjA1NWYyYjlkOWFhZTUifQ=="/>
  </w:docVars>
  <w:rsids>
    <w:rsidRoot w:val="00000000"/>
    <w:rsid w:val="05233897"/>
    <w:rsid w:val="09307D47"/>
    <w:rsid w:val="0BBC7E87"/>
    <w:rsid w:val="24210612"/>
    <w:rsid w:val="2EC31EB0"/>
    <w:rsid w:val="32D74C76"/>
    <w:rsid w:val="36AA3C95"/>
    <w:rsid w:val="3CB43C3A"/>
    <w:rsid w:val="3DCC459A"/>
    <w:rsid w:val="56EB2310"/>
    <w:rsid w:val="56FE0B98"/>
    <w:rsid w:val="643C5726"/>
    <w:rsid w:val="749A44CF"/>
    <w:rsid w:val="7EF063B9"/>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1537</Words>
  <Characters>1759</Characters>
  <Paragraphs>222</Paragraphs>
  <TotalTime>0</TotalTime>
  <ScaleCrop>false</ScaleCrop>
  <LinksUpToDate>false</LinksUpToDate>
  <CharactersWithSpaces>1763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2022-12-26T07:31:00Z</dcterms:created>
  <dc:creator>User</dc:creator>
  <cp:lastModifiedBy>温敏</cp:lastModifiedBy>
  <cp:lastPrinted>2019-05-13T05:10:00Z</cp:lastPrinted>
  <dcterms:modified xsi:type="dcterms:W3CDTF">2025-01-12T18:03:08Z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401EB13CB4EF4B11938B754690D75D0B</vt:lpwstr>
  </property>
  <property fmtid="{D5CDD505-2E9C-101B-9397-08002B2CF9AE}" pid="4" name="KSOTemplateDocerSaveRecord">
    <vt:lpwstr>eyJoZGlkIjoiNzA1N2M2ZjVmZGRjNmIyZGM0NjA1NWYyYjlkOWFhZTUiLCJ1c2VySWQiOiIxNDM1NTI1MzgzIn0=</vt:lpwstr>
  </property>
</Properties>
</file>