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4"/>
          <w:szCs w:val="44"/>
        </w:rPr>
      </w:pPr>
      <w:r>
        <w:rPr>
          <w:rFonts w:hint="eastAsia" w:ascii="黑体" w:hAnsi="黑体" w:eastAsia="黑体"/>
          <w:sz w:val="44"/>
          <w:szCs w:val="44"/>
        </w:rPr>
        <w:t>法学院辅修专业说明</w:t>
      </w:r>
    </w:p>
    <w:p>
      <w:pPr>
        <w:jc w:val="center"/>
        <w:rPr>
          <w:rFonts w:ascii="仿宋_GB2312" w:eastAsia="仿宋_GB2312"/>
          <w:sz w:val="30"/>
          <w:szCs w:val="30"/>
        </w:rPr>
      </w:pPr>
    </w:p>
    <w:tbl>
      <w:tblPr>
        <w:tblStyle w:val="6"/>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9"/>
        <w:gridCol w:w="2382"/>
        <w:gridCol w:w="1359"/>
        <w:gridCol w:w="286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774" w:hRule="atLeast"/>
          <w:jc w:val="center"/>
        </w:trPr>
        <w:tc>
          <w:tcPr>
            <w:tcW w:w="171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学院</w:t>
            </w:r>
          </w:p>
        </w:tc>
        <w:tc>
          <w:tcPr>
            <w:tcW w:w="238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color w:val="333333"/>
                <w:kern w:val="0"/>
                <w:sz w:val="24"/>
                <w:szCs w:val="24"/>
              </w:rPr>
            </w:pPr>
            <w:r>
              <w:rPr>
                <w:rFonts w:ascii="仿宋_GB2312" w:hAnsi="宋体" w:eastAsia="仿宋_GB2312" w:cs="宋体"/>
                <w:color w:val="333333"/>
                <w:kern w:val="0"/>
                <w:sz w:val="24"/>
                <w:szCs w:val="24"/>
              </w:rPr>
              <w:t>法学院</w:t>
            </w:r>
          </w:p>
        </w:tc>
        <w:tc>
          <w:tcPr>
            <w:tcW w:w="1359" w:type="dxa"/>
            <w:tcBorders>
              <w:top w:val="outset" w:color="auto" w:sz="6" w:space="0"/>
              <w:left w:val="outset" w:color="auto" w:sz="6" w:space="0"/>
              <w:bottom w:val="outset" w:color="auto" w:sz="6" w:space="0"/>
              <w:right w:val="outset" w:color="auto" w:sz="6" w:space="0"/>
            </w:tcBorders>
            <w:vAlign w:val="center"/>
          </w:tcPr>
          <w:p>
            <w:pPr>
              <w:widowControl/>
              <w:ind w:firstLine="14"/>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专业</w:t>
            </w:r>
          </w:p>
        </w:tc>
        <w:tc>
          <w:tcPr>
            <w:tcW w:w="286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color w:val="333333"/>
                <w:kern w:val="0"/>
                <w:sz w:val="24"/>
                <w:szCs w:val="24"/>
              </w:rPr>
            </w:pPr>
            <w:r>
              <w:rPr>
                <w:rFonts w:ascii="仿宋_GB2312" w:hAnsi="宋体" w:eastAsia="仿宋_GB2312" w:cs="宋体"/>
                <w:color w:val="333333"/>
                <w:kern w:val="0"/>
                <w:sz w:val="24"/>
                <w:szCs w:val="24"/>
              </w:rPr>
              <w:t>法学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585" w:hRule="atLeast"/>
          <w:jc w:val="center"/>
        </w:trPr>
        <w:tc>
          <w:tcPr>
            <w:tcW w:w="171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专业容量</w:t>
            </w:r>
          </w:p>
        </w:tc>
        <w:tc>
          <w:tcPr>
            <w:tcW w:w="238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30人</w:t>
            </w:r>
          </w:p>
        </w:tc>
        <w:tc>
          <w:tcPr>
            <w:tcW w:w="1359" w:type="dxa"/>
            <w:tcBorders>
              <w:top w:val="outset" w:color="auto" w:sz="6" w:space="0"/>
              <w:left w:val="outset" w:color="auto" w:sz="6" w:space="0"/>
              <w:bottom w:val="outset" w:color="auto" w:sz="6" w:space="0"/>
              <w:right w:val="outset" w:color="auto" w:sz="6" w:space="0"/>
            </w:tcBorders>
            <w:vAlign w:val="center"/>
          </w:tcPr>
          <w:p>
            <w:pPr>
              <w:widowControl/>
              <w:ind w:firstLine="14"/>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与本专业相近专业</w:t>
            </w:r>
          </w:p>
        </w:tc>
        <w:tc>
          <w:tcPr>
            <w:tcW w:w="286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1110" w:hRule="atLeast"/>
          <w:jc w:val="center"/>
        </w:trPr>
        <w:tc>
          <w:tcPr>
            <w:tcW w:w="8322" w:type="dxa"/>
            <w:gridSpan w:val="4"/>
            <w:tcBorders>
              <w:top w:val="outset" w:color="auto" w:sz="6" w:space="0"/>
              <w:left w:val="outset" w:color="auto" w:sz="6" w:space="0"/>
              <w:bottom w:val="outset" w:color="auto" w:sz="6" w:space="0"/>
              <w:right w:val="outset" w:color="auto" w:sz="6" w:space="0"/>
            </w:tcBorders>
          </w:tcPr>
          <w:p>
            <w:pPr>
              <w:ind w:firstLine="562" w:firstLineChars="200"/>
              <w:rPr>
                <w:rFonts w:ascii="仿宋_GB2312" w:hAnsi="宋体" w:eastAsia="仿宋_GB2312" w:cs="宋体"/>
                <w:b/>
                <w:color w:val="333333"/>
                <w:kern w:val="0"/>
                <w:sz w:val="28"/>
                <w:szCs w:val="28"/>
              </w:rPr>
            </w:pPr>
            <w:r>
              <w:rPr>
                <w:rFonts w:hint="eastAsia" w:ascii="仿宋_GB2312" w:hAnsi="宋体" w:eastAsia="仿宋_GB2312" w:cs="宋体"/>
                <w:b/>
                <w:color w:val="333333"/>
                <w:kern w:val="0"/>
                <w:sz w:val="28"/>
                <w:szCs w:val="28"/>
              </w:rPr>
              <w:t>一、专业简介</w:t>
            </w:r>
          </w:p>
          <w:p>
            <w:pPr>
              <w:widowControl/>
              <w:ind w:firstLine="560" w:firstLineChars="200"/>
              <w:jc w:val="left"/>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北京理工大学法学院现已形成法学本科、双学位、法学一级学科硕士学位、法律硕士专业学位、法学一级学科博士学位授权及法学博士后流动站一系列完整的人才培养体系。法学专业获评2020年国家级一流本科专业建设点。本专业基于国家“卓越法治人才”培养目标，依靠北京理工大学背景，在课程设计中（1）实行“基础与特色相结合”，在掌握基本法学理论和知识前提下，形成以知识产权为特色的民商法学，以空间法为特色的国际法学，以司法制度为特色的诉讼法学等学科体系。（2）实行“理论与实务相结合”，在秉承法学教育特点，构建校内校外联合培养机制前提下，加强对学生法律职业能力的培养。</w:t>
            </w:r>
          </w:p>
          <w:p>
            <w:pPr>
              <w:ind w:firstLine="562" w:firstLineChars="200"/>
              <w:rPr>
                <w:rFonts w:ascii="仿宋_GB2312" w:hAnsi="宋体" w:eastAsia="仿宋_GB2312" w:cs="宋体"/>
                <w:b/>
                <w:color w:val="333333"/>
                <w:kern w:val="0"/>
                <w:sz w:val="28"/>
                <w:szCs w:val="28"/>
              </w:rPr>
            </w:pPr>
            <w:r>
              <w:rPr>
                <w:rFonts w:hint="eastAsia" w:ascii="仿宋_GB2312" w:hAnsi="宋体" w:eastAsia="仿宋_GB2312" w:cs="宋体"/>
                <w:b/>
                <w:color w:val="333333"/>
                <w:kern w:val="0"/>
                <w:sz w:val="28"/>
                <w:szCs w:val="28"/>
              </w:rPr>
              <w:t>二、培养目标</w:t>
            </w:r>
          </w:p>
          <w:p>
            <w:pPr>
              <w:ind w:firstLine="560" w:firstLineChars="200"/>
              <w:rPr>
                <w:rFonts w:hint="eastAsia"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本专业根据教育部法学专业教学指导委员会的统一要求，依据应用型、复合型、创新型“卓越法治人才”培养目标，培养系统掌握法学基础知识和基本技能，熟悉我国法律和司法政策，了解外国法律和法学动态，有较强的分析和解决法律实际问题能力，适应国家法治建设需要，具备高素质的卓越法治人才。</w:t>
            </w:r>
          </w:p>
          <w:p>
            <w:pPr>
              <w:ind w:firstLine="562" w:firstLineChars="200"/>
              <w:rPr>
                <w:rFonts w:ascii="仿宋_GB2312" w:hAnsi="宋体" w:eastAsia="仿宋_GB2312" w:cs="宋体"/>
                <w:b/>
                <w:color w:val="333333"/>
                <w:kern w:val="0"/>
                <w:sz w:val="28"/>
                <w:szCs w:val="28"/>
              </w:rPr>
            </w:pPr>
            <w:r>
              <w:rPr>
                <w:rFonts w:hint="eastAsia" w:ascii="仿宋_GB2312" w:hAnsi="宋体" w:eastAsia="仿宋_GB2312" w:cs="宋体"/>
                <w:b/>
                <w:color w:val="333333"/>
                <w:kern w:val="0"/>
                <w:sz w:val="28"/>
                <w:szCs w:val="28"/>
              </w:rPr>
              <w:t>三、就业领域</w:t>
            </w:r>
          </w:p>
          <w:p>
            <w:pPr>
              <w:widowControl/>
              <w:ind w:firstLine="560" w:firstLineChars="200"/>
              <w:jc w:val="left"/>
              <w:rPr>
                <w:rFonts w:hint="eastAsia"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本专业毕业生除了继续深造读研，能够在国家机关、企事业单位和社会团体，尤其是立法机关、行政机关、监察机关、审判机关、检察机关、仲裁机构和其他法律服务机构，从事立法、司法、律师服务、法律顾问和其他与法律事务有关的工作。</w:t>
            </w:r>
          </w:p>
          <w:p>
            <w:pPr>
              <w:widowControl/>
              <w:ind w:firstLine="561" w:firstLineChars="200"/>
              <w:jc w:val="left"/>
              <w:rPr>
                <w:rFonts w:ascii="楷体_GB2312" w:hAnsi="宋体" w:eastAsia="楷体_GB2312" w:cs="宋体"/>
                <w:b/>
                <w:color w:val="333333"/>
                <w:kern w:val="0"/>
                <w:sz w:val="28"/>
                <w:szCs w:val="28"/>
              </w:rPr>
            </w:pPr>
            <w:r>
              <w:rPr>
                <w:rFonts w:hint="eastAsia" w:ascii="楷体_GB2312" w:hAnsi="宋体" w:eastAsia="楷体_GB2312" w:cs="宋体"/>
                <w:b/>
                <w:color w:val="333333"/>
                <w:kern w:val="0"/>
                <w:sz w:val="28"/>
                <w:szCs w:val="28"/>
              </w:rPr>
              <w:t>四、培养方案（详见下表）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2905"/>
              <w:gridCol w:w="1404"/>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jc w:val="center"/>
              </w:trPr>
              <w:tc>
                <w:tcPr>
                  <w:tcW w:w="1204" w:type="pct"/>
                </w:tcPr>
                <w:p>
                  <w:pPr>
                    <w:widowControl/>
                    <w:jc w:val="center"/>
                    <w:rPr>
                      <w:rFonts w:ascii="楷体_GB2312" w:hAnsi="宋体" w:eastAsia="楷体_GB2312" w:cs="宋体"/>
                      <w:b/>
                      <w:color w:val="333333"/>
                      <w:kern w:val="0"/>
                      <w:sz w:val="28"/>
                      <w:szCs w:val="28"/>
                    </w:rPr>
                  </w:pPr>
                  <w:r>
                    <w:rPr>
                      <w:rFonts w:hint="eastAsia" w:ascii="楷体_GB2312" w:hAnsi="宋体" w:eastAsia="楷体_GB2312" w:cs="宋体"/>
                      <w:b/>
                      <w:color w:val="333333"/>
                      <w:kern w:val="0"/>
                      <w:sz w:val="28"/>
                      <w:szCs w:val="28"/>
                    </w:rPr>
                    <w:t>课程代码</w:t>
                  </w:r>
                </w:p>
              </w:tc>
              <w:tc>
                <w:tcPr>
                  <w:tcW w:w="1750" w:type="pct"/>
                </w:tcPr>
                <w:p>
                  <w:pPr>
                    <w:widowControl/>
                    <w:jc w:val="center"/>
                    <w:rPr>
                      <w:rFonts w:ascii="楷体_GB2312" w:hAnsi="宋体" w:eastAsia="楷体_GB2312" w:cs="宋体"/>
                      <w:b/>
                      <w:color w:val="333333"/>
                      <w:kern w:val="0"/>
                      <w:sz w:val="28"/>
                      <w:szCs w:val="28"/>
                    </w:rPr>
                  </w:pPr>
                  <w:r>
                    <w:rPr>
                      <w:rFonts w:hint="eastAsia" w:ascii="楷体_GB2312" w:hAnsi="宋体" w:eastAsia="楷体_GB2312" w:cs="宋体"/>
                      <w:b/>
                      <w:color w:val="333333"/>
                      <w:kern w:val="0"/>
                      <w:sz w:val="28"/>
                      <w:szCs w:val="28"/>
                    </w:rPr>
                    <w:t>课程名称</w:t>
                  </w:r>
                </w:p>
              </w:tc>
              <w:tc>
                <w:tcPr>
                  <w:tcW w:w="846" w:type="pct"/>
                </w:tcPr>
                <w:p>
                  <w:pPr>
                    <w:widowControl/>
                    <w:jc w:val="center"/>
                    <w:rPr>
                      <w:rFonts w:ascii="楷体_GB2312" w:hAnsi="宋体" w:eastAsia="楷体_GB2312" w:cs="宋体"/>
                      <w:b/>
                      <w:color w:val="333333"/>
                      <w:kern w:val="0"/>
                      <w:sz w:val="28"/>
                      <w:szCs w:val="28"/>
                    </w:rPr>
                  </w:pPr>
                  <w:r>
                    <w:rPr>
                      <w:rFonts w:hint="eastAsia" w:ascii="楷体_GB2312" w:hAnsi="宋体" w:eastAsia="楷体_GB2312" w:cs="宋体"/>
                      <w:b/>
                      <w:color w:val="333333"/>
                      <w:kern w:val="0"/>
                      <w:sz w:val="28"/>
                      <w:szCs w:val="28"/>
                    </w:rPr>
                    <w:t>学分</w:t>
                  </w:r>
                </w:p>
              </w:tc>
              <w:tc>
                <w:tcPr>
                  <w:tcW w:w="1198" w:type="pct"/>
                </w:tcPr>
                <w:p>
                  <w:pPr>
                    <w:widowControl/>
                    <w:jc w:val="center"/>
                    <w:rPr>
                      <w:rFonts w:hint="eastAsia" w:ascii="楷体_GB2312" w:hAnsi="宋体" w:eastAsia="楷体_GB2312" w:cs="宋体"/>
                      <w:b/>
                      <w:color w:val="333333"/>
                      <w:kern w:val="0"/>
                      <w:sz w:val="28"/>
                      <w:szCs w:val="28"/>
                    </w:rPr>
                  </w:pPr>
                  <w:r>
                    <w:rPr>
                      <w:rFonts w:hint="eastAsia" w:ascii="楷体_GB2312" w:hAnsi="宋体" w:eastAsia="楷体_GB2312" w:cs="宋体"/>
                      <w:b/>
                      <w:color w:val="333333"/>
                      <w:kern w:val="0"/>
                      <w:sz w:val="28"/>
                      <w:szCs w:val="28"/>
                    </w:rPr>
                    <w:t>本学期是否开课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4" w:type="pct"/>
                  <w:vAlign w:val="top"/>
                </w:tcPr>
                <w:p>
                  <w:pPr>
                    <w:widowControl/>
                    <w:jc w:val="center"/>
                    <w:rPr>
                      <w:rFonts w:hint="default" w:ascii="宋体" w:hAnsi="宋体" w:eastAsia="宋体" w:cs="宋体"/>
                      <w:color w:val="333333"/>
                      <w:kern w:val="0"/>
                      <w:sz w:val="24"/>
                      <w:szCs w:val="24"/>
                      <w:highlight w:val="none"/>
                      <w:lang w:val="en-US" w:eastAsia="zh-CN" w:bidi="ar-SA"/>
                    </w:rPr>
                  </w:pPr>
                  <w:r>
                    <w:rPr>
                      <w:rFonts w:hint="eastAsia" w:ascii="宋体" w:hAnsi="宋体" w:eastAsia="宋体" w:cs="宋体"/>
                      <w:color w:val="333333"/>
                      <w:kern w:val="0"/>
                      <w:sz w:val="24"/>
                      <w:szCs w:val="24"/>
                      <w:highlight w:val="none"/>
                      <w:lang w:val="en-US" w:eastAsia="zh-CN"/>
                    </w:rPr>
                    <w:t>100230076</w:t>
                  </w:r>
                </w:p>
              </w:tc>
              <w:tc>
                <w:tcPr>
                  <w:tcW w:w="1750" w:type="pct"/>
                  <w:vAlign w:val="top"/>
                </w:tcPr>
                <w:p>
                  <w:pPr>
                    <w:jc w:val="center"/>
                    <w:rPr>
                      <w:rFonts w:hint="eastAsia" w:ascii="宋体" w:hAnsi="宋体" w:eastAsia="宋体" w:cstheme="minorBidi"/>
                      <w:kern w:val="2"/>
                      <w:sz w:val="24"/>
                      <w:szCs w:val="24"/>
                      <w:highlight w:val="none"/>
                      <w:lang w:val="en-US" w:eastAsia="zh-CN" w:bidi="ar-SA"/>
                    </w:rPr>
                  </w:pPr>
                  <w:r>
                    <w:rPr>
                      <w:rFonts w:hint="eastAsia" w:ascii="宋体" w:hAnsi="宋体" w:eastAsia="宋体"/>
                      <w:sz w:val="24"/>
                      <w:szCs w:val="24"/>
                      <w:highlight w:val="none"/>
                      <w:lang w:val="en-US" w:eastAsia="zh-CN"/>
                    </w:rPr>
                    <w:t>习近平法治思想概论</w:t>
                  </w:r>
                </w:p>
              </w:tc>
              <w:tc>
                <w:tcPr>
                  <w:tcW w:w="846" w:type="pct"/>
                  <w:vAlign w:val="top"/>
                </w:tcPr>
                <w:p>
                  <w:pPr>
                    <w:jc w:val="center"/>
                    <w:rPr>
                      <w:rFonts w:hint="eastAsia" w:ascii="宋体" w:hAnsi="宋体" w:eastAsia="宋体" w:cstheme="minorBidi"/>
                      <w:kern w:val="2"/>
                      <w:sz w:val="24"/>
                      <w:szCs w:val="24"/>
                      <w:highlight w:val="none"/>
                      <w:lang w:val="en-US" w:eastAsia="zh-CN" w:bidi="ar-SA"/>
                    </w:rPr>
                  </w:pPr>
                  <w:r>
                    <w:rPr>
                      <w:rFonts w:hint="eastAsia" w:ascii="宋体" w:hAnsi="宋体" w:eastAsia="宋体"/>
                      <w:sz w:val="24"/>
                      <w:szCs w:val="24"/>
                      <w:highlight w:val="none"/>
                      <w:lang w:val="en-US" w:eastAsia="zh-CN"/>
                    </w:rPr>
                    <w:t>2</w:t>
                  </w:r>
                </w:p>
              </w:tc>
              <w:tc>
                <w:tcPr>
                  <w:tcW w:w="1198" w:type="pct"/>
                  <w:vAlign w:val="top"/>
                </w:tcPr>
                <w:p>
                  <w:pPr>
                    <w:widowControl/>
                    <w:jc w:val="center"/>
                    <w:rPr>
                      <w:rFonts w:hint="eastAsia" w:ascii="宋体" w:hAnsi="宋体" w:eastAsia="宋体" w:cs="宋体"/>
                      <w:color w:val="333333"/>
                      <w:kern w:val="0"/>
                      <w:sz w:val="24"/>
                      <w:szCs w:val="24"/>
                      <w:highlight w:val="none"/>
                      <w:lang w:val="en-US" w:eastAsia="zh-Hans" w:bidi="ar-SA"/>
                    </w:rPr>
                  </w:pPr>
                  <w:r>
                    <w:rPr>
                      <w:rFonts w:hint="eastAsia" w:ascii="宋体" w:hAnsi="宋体" w:eastAsia="宋体" w:cs="宋体"/>
                      <w:color w:val="333333"/>
                      <w:kern w:val="0"/>
                      <w:sz w:val="24"/>
                      <w:szCs w:val="24"/>
                      <w:highlight w:val="none"/>
                      <w:lang w:val="en-US" w:eastAsia="zh-Hans"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4" w:type="pct"/>
                  <w:vAlign w:val="top"/>
                </w:tcPr>
                <w:p>
                  <w:pPr>
                    <w:widowControl/>
                    <w:jc w:val="center"/>
                    <w:rPr>
                      <w:rFonts w:hint="default" w:ascii="宋体" w:hAnsi="宋体" w:eastAsia="宋体" w:cs="宋体"/>
                      <w:color w:val="333333"/>
                      <w:kern w:val="0"/>
                      <w:sz w:val="24"/>
                      <w:szCs w:val="24"/>
                      <w:highlight w:val="none"/>
                      <w:lang w:val="en-US" w:eastAsia="zh-CN" w:bidi="ar-SA"/>
                    </w:rPr>
                  </w:pPr>
                  <w:r>
                    <w:rPr>
                      <w:rFonts w:ascii="宋体" w:hAnsi="宋体" w:eastAsia="宋体" w:cs="宋体"/>
                      <w:color w:val="333333"/>
                      <w:kern w:val="0"/>
                      <w:sz w:val="24"/>
                      <w:szCs w:val="24"/>
                      <w:highlight w:val="none"/>
                    </w:rPr>
                    <w:t>103230072</w:t>
                  </w:r>
                </w:p>
              </w:tc>
              <w:tc>
                <w:tcPr>
                  <w:tcW w:w="1750" w:type="pct"/>
                  <w:vAlign w:val="top"/>
                </w:tcPr>
                <w:p>
                  <w:pPr>
                    <w:jc w:val="center"/>
                    <w:rPr>
                      <w:rFonts w:hint="default" w:ascii="宋体" w:hAnsi="宋体" w:eastAsia="宋体" w:cstheme="minorBidi"/>
                      <w:kern w:val="2"/>
                      <w:sz w:val="24"/>
                      <w:szCs w:val="24"/>
                      <w:highlight w:val="none"/>
                      <w:lang w:val="en-US" w:eastAsia="zh-CN" w:bidi="ar-SA"/>
                    </w:rPr>
                  </w:pPr>
                  <w:r>
                    <w:rPr>
                      <w:rFonts w:hint="eastAsia" w:ascii="宋体" w:hAnsi="宋体" w:eastAsia="宋体"/>
                      <w:sz w:val="24"/>
                      <w:szCs w:val="24"/>
                      <w:highlight w:val="none"/>
                    </w:rPr>
                    <w:t>法理学</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研究型</w:t>
                  </w:r>
                  <w:r>
                    <w:rPr>
                      <w:rFonts w:hint="eastAsia" w:ascii="宋体" w:hAnsi="宋体" w:eastAsia="宋体"/>
                      <w:sz w:val="24"/>
                      <w:szCs w:val="24"/>
                      <w:highlight w:val="none"/>
                      <w:lang w:eastAsia="zh-CN"/>
                    </w:rPr>
                    <w:t>）</w:t>
                  </w:r>
                </w:p>
              </w:tc>
              <w:tc>
                <w:tcPr>
                  <w:tcW w:w="846" w:type="pct"/>
                  <w:vAlign w:val="top"/>
                </w:tcPr>
                <w:p>
                  <w:pPr>
                    <w:jc w:val="center"/>
                    <w:rPr>
                      <w:rFonts w:hint="eastAsia" w:ascii="宋体" w:hAnsi="宋体" w:eastAsia="宋体" w:cstheme="minorBidi"/>
                      <w:kern w:val="2"/>
                      <w:sz w:val="24"/>
                      <w:szCs w:val="24"/>
                      <w:highlight w:val="none"/>
                      <w:lang w:val="en-US" w:eastAsia="zh-CN" w:bidi="ar-SA"/>
                    </w:rPr>
                  </w:pPr>
                  <w:r>
                    <w:rPr>
                      <w:rFonts w:hint="eastAsia" w:ascii="宋体" w:hAnsi="宋体" w:eastAsia="宋体"/>
                      <w:sz w:val="24"/>
                      <w:szCs w:val="24"/>
                      <w:highlight w:val="none"/>
                    </w:rPr>
                    <w:t>3</w:t>
                  </w:r>
                </w:p>
              </w:tc>
              <w:tc>
                <w:tcPr>
                  <w:tcW w:w="1198" w:type="pct"/>
                  <w:vAlign w:val="top"/>
                </w:tcPr>
                <w:p>
                  <w:pPr>
                    <w:widowControl/>
                    <w:jc w:val="center"/>
                    <w:rPr>
                      <w:rFonts w:hint="eastAsia" w:ascii="宋体" w:hAnsi="宋体" w:eastAsia="宋体" w:cs="宋体"/>
                      <w:color w:val="333333"/>
                      <w:kern w:val="0"/>
                      <w:sz w:val="24"/>
                      <w:szCs w:val="24"/>
                      <w:highlight w:val="none"/>
                      <w:lang w:val="en-US" w:eastAsia="zh-Hans" w:bidi="ar-SA"/>
                    </w:rPr>
                  </w:pPr>
                  <w:r>
                    <w:rPr>
                      <w:rFonts w:hint="eastAsia" w:ascii="宋体" w:hAnsi="宋体" w:eastAsia="宋体" w:cs="宋体"/>
                      <w:color w:val="333333"/>
                      <w:kern w:val="0"/>
                      <w:sz w:val="24"/>
                      <w:szCs w:val="24"/>
                      <w:highlight w:val="none"/>
                      <w:lang w:val="en-US" w:eastAsia="zh-Hans"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4" w:type="pct"/>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103230004</w:t>
                  </w:r>
                </w:p>
              </w:tc>
              <w:tc>
                <w:tcPr>
                  <w:tcW w:w="1750" w:type="pct"/>
                </w:tcPr>
                <w:p>
                  <w:pPr>
                    <w:jc w:val="center"/>
                    <w:rPr>
                      <w:rFonts w:hint="eastAsia" w:ascii="宋体" w:hAnsi="宋体" w:eastAsia="宋体"/>
                      <w:sz w:val="24"/>
                      <w:szCs w:val="24"/>
                      <w:lang w:eastAsia="zh-CN"/>
                    </w:rPr>
                  </w:pPr>
                  <w:r>
                    <w:rPr>
                      <w:rFonts w:hint="eastAsia" w:ascii="宋体" w:hAnsi="宋体" w:eastAsia="宋体"/>
                      <w:sz w:val="24"/>
                      <w:szCs w:val="24"/>
                    </w:rPr>
                    <w:t>民法总论</w:t>
                  </w:r>
                  <w:r>
                    <w:rPr>
                      <w:rFonts w:hint="eastAsia" w:ascii="宋体" w:hAnsi="宋体" w:eastAsia="宋体"/>
                      <w:sz w:val="24"/>
                      <w:szCs w:val="24"/>
                      <w:lang w:eastAsia="zh-CN"/>
                    </w:rPr>
                    <w:t>（</w:t>
                  </w:r>
                  <w:r>
                    <w:rPr>
                      <w:rFonts w:hint="eastAsia" w:ascii="宋体" w:hAnsi="宋体" w:eastAsia="宋体"/>
                      <w:sz w:val="24"/>
                      <w:szCs w:val="24"/>
                      <w:lang w:val="en-US" w:eastAsia="zh-CN"/>
                    </w:rPr>
                    <w:t>研究型</w:t>
                  </w:r>
                  <w:r>
                    <w:rPr>
                      <w:rFonts w:hint="eastAsia" w:ascii="宋体" w:hAnsi="宋体" w:eastAsia="宋体"/>
                      <w:sz w:val="24"/>
                      <w:szCs w:val="24"/>
                      <w:lang w:eastAsia="zh-CN"/>
                    </w:rPr>
                    <w:t>）</w:t>
                  </w:r>
                </w:p>
              </w:tc>
              <w:tc>
                <w:tcPr>
                  <w:tcW w:w="846" w:type="pct"/>
                </w:tcPr>
                <w:p>
                  <w:pPr>
                    <w:jc w:val="center"/>
                    <w:rPr>
                      <w:rFonts w:ascii="宋体" w:hAnsi="宋体" w:eastAsia="宋体"/>
                      <w:sz w:val="24"/>
                      <w:szCs w:val="24"/>
                    </w:rPr>
                  </w:pPr>
                  <w:r>
                    <w:rPr>
                      <w:rFonts w:hint="eastAsia" w:ascii="宋体" w:hAnsi="宋体" w:eastAsia="宋体"/>
                      <w:sz w:val="24"/>
                      <w:szCs w:val="24"/>
                    </w:rPr>
                    <w:t>3</w:t>
                  </w:r>
                </w:p>
              </w:tc>
              <w:tc>
                <w:tcPr>
                  <w:tcW w:w="1198" w:type="pct"/>
                </w:tcPr>
                <w:p>
                  <w:pPr>
                    <w:widowControl/>
                    <w:jc w:val="center"/>
                    <w:rPr>
                      <w:rFonts w:hint="eastAsia" w:ascii="宋体" w:hAnsi="宋体" w:eastAsia="宋体" w:cs="宋体"/>
                      <w:color w:val="333333"/>
                      <w:kern w:val="0"/>
                      <w:sz w:val="24"/>
                      <w:szCs w:val="24"/>
                      <w:highlight w:val="none"/>
                      <w:lang w:val="en-US" w:eastAsia="zh-Hans"/>
                    </w:rPr>
                  </w:pPr>
                  <w:r>
                    <w:rPr>
                      <w:rFonts w:hint="eastAsia" w:ascii="宋体" w:hAnsi="宋体" w:eastAsia="宋体" w:cs="宋体"/>
                      <w:color w:val="333333"/>
                      <w:kern w:val="0"/>
                      <w:sz w:val="24"/>
                      <w:szCs w:val="24"/>
                      <w:highlight w:val="none"/>
                      <w:lang w:val="en-US" w:eastAsia="zh-Han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4" w:type="pct"/>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103230005</w:t>
                  </w:r>
                </w:p>
              </w:tc>
              <w:tc>
                <w:tcPr>
                  <w:tcW w:w="1750" w:type="pct"/>
                </w:tcPr>
                <w:p>
                  <w:pPr>
                    <w:jc w:val="center"/>
                    <w:rPr>
                      <w:rFonts w:hint="eastAsia" w:ascii="宋体" w:hAnsi="宋体" w:eastAsia="宋体"/>
                      <w:sz w:val="24"/>
                      <w:szCs w:val="24"/>
                      <w:lang w:eastAsia="zh-CN"/>
                    </w:rPr>
                  </w:pPr>
                  <w:r>
                    <w:rPr>
                      <w:rFonts w:hint="eastAsia" w:ascii="宋体" w:hAnsi="宋体" w:eastAsia="宋体"/>
                      <w:sz w:val="24"/>
                      <w:szCs w:val="24"/>
                    </w:rPr>
                    <w:t>刑法总论</w:t>
                  </w:r>
                  <w:r>
                    <w:rPr>
                      <w:rFonts w:hint="eastAsia" w:ascii="宋体" w:hAnsi="宋体" w:eastAsia="宋体"/>
                      <w:sz w:val="24"/>
                      <w:szCs w:val="24"/>
                      <w:lang w:eastAsia="zh-CN"/>
                    </w:rPr>
                    <w:t>（</w:t>
                  </w:r>
                  <w:r>
                    <w:rPr>
                      <w:rFonts w:hint="eastAsia" w:ascii="宋体" w:hAnsi="宋体" w:eastAsia="宋体"/>
                      <w:sz w:val="24"/>
                      <w:szCs w:val="24"/>
                      <w:lang w:val="en-US" w:eastAsia="zh-CN"/>
                    </w:rPr>
                    <w:t>研究型</w:t>
                  </w:r>
                  <w:r>
                    <w:rPr>
                      <w:rFonts w:hint="eastAsia" w:ascii="宋体" w:hAnsi="宋体" w:eastAsia="宋体"/>
                      <w:sz w:val="24"/>
                      <w:szCs w:val="24"/>
                      <w:lang w:eastAsia="zh-CN"/>
                    </w:rPr>
                    <w:t>）</w:t>
                  </w:r>
                </w:p>
              </w:tc>
              <w:tc>
                <w:tcPr>
                  <w:tcW w:w="846" w:type="pct"/>
                </w:tcPr>
                <w:p>
                  <w:pPr>
                    <w:jc w:val="center"/>
                    <w:rPr>
                      <w:rFonts w:ascii="宋体" w:hAnsi="宋体" w:eastAsia="宋体"/>
                      <w:sz w:val="24"/>
                      <w:szCs w:val="24"/>
                    </w:rPr>
                  </w:pPr>
                  <w:r>
                    <w:rPr>
                      <w:rFonts w:hint="eastAsia" w:ascii="宋体" w:hAnsi="宋体" w:eastAsia="宋体"/>
                      <w:sz w:val="24"/>
                      <w:szCs w:val="24"/>
                    </w:rPr>
                    <w:t>3</w:t>
                  </w:r>
                </w:p>
              </w:tc>
              <w:tc>
                <w:tcPr>
                  <w:tcW w:w="1198" w:type="pct"/>
                </w:tcPr>
                <w:p>
                  <w:pPr>
                    <w:widowControl/>
                    <w:jc w:val="center"/>
                    <w:rPr>
                      <w:rFonts w:hint="eastAsia" w:ascii="宋体" w:hAnsi="宋体" w:eastAsia="宋体" w:cs="宋体"/>
                      <w:color w:val="333333"/>
                      <w:kern w:val="0"/>
                      <w:sz w:val="24"/>
                      <w:szCs w:val="24"/>
                      <w:highlight w:val="none"/>
                      <w:lang w:val="en-US" w:eastAsia="zh-Hans"/>
                    </w:rPr>
                  </w:pPr>
                  <w:r>
                    <w:rPr>
                      <w:rFonts w:hint="eastAsia" w:ascii="宋体" w:hAnsi="宋体" w:eastAsia="宋体" w:cs="宋体"/>
                      <w:color w:val="333333"/>
                      <w:kern w:val="0"/>
                      <w:sz w:val="24"/>
                      <w:szCs w:val="24"/>
                      <w:highlight w:val="none"/>
                      <w:lang w:val="en-US" w:eastAsia="zh-Han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4" w:type="pct"/>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100230011</w:t>
                  </w:r>
                </w:p>
              </w:tc>
              <w:tc>
                <w:tcPr>
                  <w:tcW w:w="1750" w:type="pct"/>
                </w:tcPr>
                <w:p>
                  <w:pPr>
                    <w:jc w:val="center"/>
                    <w:rPr>
                      <w:rFonts w:ascii="宋体" w:hAnsi="宋体" w:eastAsia="宋体"/>
                      <w:sz w:val="24"/>
                      <w:szCs w:val="24"/>
                    </w:rPr>
                  </w:pPr>
                  <w:r>
                    <w:rPr>
                      <w:rFonts w:hint="eastAsia" w:ascii="宋体" w:hAnsi="宋体" w:eastAsia="宋体"/>
                      <w:sz w:val="24"/>
                      <w:szCs w:val="24"/>
                    </w:rPr>
                    <w:t>行政法与行政诉讼法</w:t>
                  </w:r>
                </w:p>
              </w:tc>
              <w:tc>
                <w:tcPr>
                  <w:tcW w:w="846" w:type="pct"/>
                </w:tcPr>
                <w:p>
                  <w:pPr>
                    <w:jc w:val="center"/>
                    <w:rPr>
                      <w:rFonts w:ascii="宋体" w:hAnsi="宋体" w:eastAsia="宋体"/>
                      <w:sz w:val="24"/>
                      <w:szCs w:val="24"/>
                    </w:rPr>
                  </w:pPr>
                  <w:r>
                    <w:rPr>
                      <w:rFonts w:hint="eastAsia" w:ascii="宋体" w:hAnsi="宋体" w:eastAsia="宋体"/>
                      <w:sz w:val="24"/>
                      <w:szCs w:val="24"/>
                    </w:rPr>
                    <w:t>3</w:t>
                  </w:r>
                </w:p>
              </w:tc>
              <w:tc>
                <w:tcPr>
                  <w:tcW w:w="1198" w:type="pct"/>
                </w:tcPr>
                <w:p>
                  <w:pPr>
                    <w:widowControl/>
                    <w:jc w:val="center"/>
                    <w:rPr>
                      <w:rFonts w:hint="eastAsia" w:ascii="宋体" w:hAnsi="宋体" w:eastAsia="宋体" w:cs="宋体"/>
                      <w:color w:val="333333"/>
                      <w:kern w:val="0"/>
                      <w:sz w:val="24"/>
                      <w:szCs w:val="24"/>
                      <w:highlight w:val="none"/>
                      <w:lang w:val="en-US" w:eastAsia="zh-Hans"/>
                    </w:rPr>
                  </w:pPr>
                  <w:r>
                    <w:rPr>
                      <w:rFonts w:hint="eastAsia" w:ascii="宋体" w:hAnsi="宋体" w:eastAsia="宋体" w:cs="宋体"/>
                      <w:color w:val="333333"/>
                      <w:kern w:val="0"/>
                      <w:sz w:val="24"/>
                      <w:szCs w:val="24"/>
                      <w:highlight w:val="none"/>
                      <w:lang w:val="en-US" w:eastAsia="zh-Han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4" w:type="pct"/>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100230032</w:t>
                  </w:r>
                </w:p>
              </w:tc>
              <w:tc>
                <w:tcPr>
                  <w:tcW w:w="1750" w:type="pct"/>
                </w:tcPr>
                <w:p>
                  <w:pPr>
                    <w:jc w:val="center"/>
                    <w:rPr>
                      <w:rFonts w:ascii="宋体" w:hAnsi="宋体" w:eastAsia="宋体"/>
                      <w:sz w:val="24"/>
                      <w:szCs w:val="24"/>
                    </w:rPr>
                  </w:pPr>
                  <w:r>
                    <w:rPr>
                      <w:rFonts w:hint="eastAsia" w:ascii="宋体" w:hAnsi="宋体" w:eastAsia="宋体"/>
                      <w:sz w:val="24"/>
                      <w:szCs w:val="24"/>
                    </w:rPr>
                    <w:t>刑法分论</w:t>
                  </w:r>
                </w:p>
              </w:tc>
              <w:tc>
                <w:tcPr>
                  <w:tcW w:w="846" w:type="pct"/>
                </w:tcPr>
                <w:p>
                  <w:pPr>
                    <w:jc w:val="center"/>
                    <w:rPr>
                      <w:rFonts w:ascii="宋体" w:hAnsi="宋体" w:eastAsia="宋体"/>
                      <w:sz w:val="24"/>
                      <w:szCs w:val="24"/>
                    </w:rPr>
                  </w:pPr>
                  <w:r>
                    <w:rPr>
                      <w:rFonts w:hint="eastAsia" w:ascii="宋体" w:hAnsi="宋体" w:eastAsia="宋体"/>
                      <w:sz w:val="24"/>
                      <w:szCs w:val="24"/>
                    </w:rPr>
                    <w:t>3</w:t>
                  </w:r>
                </w:p>
              </w:tc>
              <w:tc>
                <w:tcPr>
                  <w:tcW w:w="1198" w:type="pct"/>
                  <w:vAlign w:val="top"/>
                </w:tcPr>
                <w:p>
                  <w:pPr>
                    <w:widowControl/>
                    <w:jc w:val="center"/>
                    <w:rPr>
                      <w:rFonts w:hint="eastAsia" w:ascii="宋体" w:hAnsi="宋体" w:eastAsia="宋体" w:cs="宋体"/>
                      <w:color w:val="333333"/>
                      <w:kern w:val="0"/>
                      <w:sz w:val="24"/>
                      <w:szCs w:val="24"/>
                      <w:highlight w:val="none"/>
                      <w:lang w:val="en-US" w:eastAsia="zh-Hans" w:bidi="ar-SA"/>
                    </w:rPr>
                  </w:pPr>
                  <w:r>
                    <w:rPr>
                      <w:rFonts w:hint="eastAsia" w:ascii="宋体" w:hAnsi="宋体" w:eastAsia="宋体" w:cs="宋体"/>
                      <w:color w:val="333333"/>
                      <w:kern w:val="0"/>
                      <w:sz w:val="24"/>
                      <w:szCs w:val="24"/>
                      <w:highlight w:val="none"/>
                      <w:lang w:val="en-US" w:eastAsia="zh-Hans"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4" w:type="pct"/>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100230004</w:t>
                  </w:r>
                </w:p>
              </w:tc>
              <w:tc>
                <w:tcPr>
                  <w:tcW w:w="1750" w:type="pct"/>
                </w:tcPr>
                <w:p>
                  <w:pPr>
                    <w:jc w:val="center"/>
                    <w:rPr>
                      <w:rFonts w:ascii="宋体" w:hAnsi="宋体" w:eastAsia="宋体" w:cs="宋体"/>
                      <w:kern w:val="0"/>
                      <w:sz w:val="24"/>
                      <w:szCs w:val="24"/>
                    </w:rPr>
                  </w:pPr>
                  <w:r>
                    <w:rPr>
                      <w:rFonts w:hint="eastAsia" w:ascii="宋体" w:hAnsi="宋体" w:eastAsia="宋体" w:cs="宋体"/>
                      <w:kern w:val="0"/>
                      <w:sz w:val="24"/>
                      <w:szCs w:val="24"/>
                    </w:rPr>
                    <w:t>知识产权法</w:t>
                  </w:r>
                </w:p>
              </w:tc>
              <w:tc>
                <w:tcPr>
                  <w:tcW w:w="846" w:type="pct"/>
                </w:tcPr>
                <w:p>
                  <w:pPr>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198" w:type="pct"/>
                  <w:vAlign w:val="top"/>
                </w:tcPr>
                <w:p>
                  <w:pPr>
                    <w:widowControl/>
                    <w:jc w:val="center"/>
                    <w:rPr>
                      <w:rFonts w:hint="eastAsia" w:ascii="宋体" w:hAnsi="宋体" w:eastAsia="宋体" w:cs="宋体"/>
                      <w:color w:val="333333"/>
                      <w:kern w:val="0"/>
                      <w:sz w:val="24"/>
                      <w:szCs w:val="24"/>
                      <w:highlight w:val="none"/>
                      <w:lang w:val="en-US" w:eastAsia="zh-Hans" w:bidi="ar-SA"/>
                    </w:rPr>
                  </w:pPr>
                  <w:r>
                    <w:rPr>
                      <w:rFonts w:hint="eastAsia" w:ascii="宋体" w:hAnsi="宋体" w:eastAsia="宋体" w:cs="宋体"/>
                      <w:color w:val="333333"/>
                      <w:kern w:val="0"/>
                      <w:sz w:val="24"/>
                      <w:szCs w:val="24"/>
                      <w:highlight w:val="none"/>
                      <w:lang w:val="en-US" w:eastAsia="zh-Hans"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4" w:type="pct"/>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100230007</w:t>
                  </w:r>
                </w:p>
              </w:tc>
              <w:tc>
                <w:tcPr>
                  <w:tcW w:w="1750" w:type="pct"/>
                  <w:vAlign w:val="center"/>
                </w:tcPr>
                <w:p>
                  <w:pPr>
                    <w:jc w:val="center"/>
                    <w:rPr>
                      <w:rFonts w:ascii="宋体" w:hAnsi="宋体" w:eastAsia="宋体" w:cs="宋体"/>
                      <w:kern w:val="0"/>
                      <w:sz w:val="24"/>
                      <w:szCs w:val="24"/>
                    </w:rPr>
                  </w:pPr>
                  <w:r>
                    <w:rPr>
                      <w:rFonts w:ascii="宋体" w:hAnsi="宋体" w:eastAsia="宋体" w:cs="宋体"/>
                      <w:kern w:val="0"/>
                      <w:sz w:val="24"/>
                      <w:szCs w:val="24"/>
                    </w:rPr>
                    <w:t>物权法</w:t>
                  </w:r>
                </w:p>
              </w:tc>
              <w:tc>
                <w:tcPr>
                  <w:tcW w:w="846" w:type="pct"/>
                  <w:vAlign w:val="center"/>
                </w:tcPr>
                <w:p>
                  <w:pPr>
                    <w:jc w:val="center"/>
                    <w:rPr>
                      <w:rFonts w:ascii="宋体" w:hAnsi="宋体" w:eastAsia="宋体" w:cs="宋体"/>
                      <w:kern w:val="0"/>
                      <w:sz w:val="24"/>
                      <w:szCs w:val="24"/>
                    </w:rPr>
                  </w:pPr>
                  <w:r>
                    <w:rPr>
                      <w:rFonts w:ascii="宋体" w:hAnsi="宋体" w:eastAsia="宋体" w:cs="宋体"/>
                      <w:kern w:val="0"/>
                      <w:sz w:val="24"/>
                      <w:szCs w:val="24"/>
                    </w:rPr>
                    <w:t>3</w:t>
                  </w:r>
                </w:p>
              </w:tc>
              <w:tc>
                <w:tcPr>
                  <w:tcW w:w="1198" w:type="pct"/>
                  <w:vAlign w:val="top"/>
                </w:tcPr>
                <w:p>
                  <w:pPr>
                    <w:widowControl/>
                    <w:jc w:val="center"/>
                    <w:rPr>
                      <w:rFonts w:hint="eastAsia" w:ascii="宋体" w:hAnsi="宋体" w:eastAsia="宋体" w:cs="宋体"/>
                      <w:color w:val="333333"/>
                      <w:kern w:val="0"/>
                      <w:sz w:val="24"/>
                      <w:szCs w:val="24"/>
                      <w:highlight w:val="none"/>
                      <w:lang w:val="en-US" w:eastAsia="zh-Hans" w:bidi="ar-SA"/>
                    </w:rPr>
                  </w:pPr>
                  <w:r>
                    <w:rPr>
                      <w:rFonts w:hint="eastAsia" w:ascii="宋体" w:hAnsi="宋体" w:eastAsia="宋体" w:cs="宋体"/>
                      <w:color w:val="333333"/>
                      <w:kern w:val="0"/>
                      <w:sz w:val="24"/>
                      <w:szCs w:val="24"/>
                      <w:highlight w:val="none"/>
                      <w:lang w:val="en-US" w:eastAsia="zh-Hans"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4" w:type="pct"/>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100230008</w:t>
                  </w:r>
                </w:p>
              </w:tc>
              <w:tc>
                <w:tcPr>
                  <w:tcW w:w="1750" w:type="pct"/>
                  <w:vAlign w:val="center"/>
                </w:tcPr>
                <w:p>
                  <w:pPr>
                    <w:jc w:val="center"/>
                    <w:rPr>
                      <w:rFonts w:ascii="宋体" w:hAnsi="宋体" w:eastAsia="宋体" w:cs="宋体"/>
                      <w:kern w:val="0"/>
                      <w:sz w:val="24"/>
                      <w:szCs w:val="24"/>
                    </w:rPr>
                  </w:pPr>
                  <w:r>
                    <w:rPr>
                      <w:rFonts w:ascii="宋体" w:hAnsi="宋体" w:eastAsia="宋体" w:cs="宋体"/>
                      <w:kern w:val="0"/>
                      <w:sz w:val="24"/>
                      <w:szCs w:val="24"/>
                    </w:rPr>
                    <w:t>债权法</w:t>
                  </w:r>
                </w:p>
              </w:tc>
              <w:tc>
                <w:tcPr>
                  <w:tcW w:w="846" w:type="pct"/>
                  <w:vAlign w:val="center"/>
                </w:tcPr>
                <w:p>
                  <w:pPr>
                    <w:jc w:val="center"/>
                    <w:rPr>
                      <w:rFonts w:ascii="宋体" w:hAnsi="宋体" w:eastAsia="宋体" w:cs="宋体"/>
                      <w:kern w:val="0"/>
                      <w:sz w:val="24"/>
                      <w:szCs w:val="24"/>
                    </w:rPr>
                  </w:pPr>
                  <w:r>
                    <w:rPr>
                      <w:rFonts w:ascii="宋体" w:hAnsi="宋体" w:eastAsia="宋体" w:cs="宋体"/>
                      <w:kern w:val="0"/>
                      <w:sz w:val="24"/>
                      <w:szCs w:val="24"/>
                    </w:rPr>
                    <w:t>3</w:t>
                  </w:r>
                </w:p>
              </w:tc>
              <w:tc>
                <w:tcPr>
                  <w:tcW w:w="1198" w:type="pct"/>
                  <w:vAlign w:val="top"/>
                </w:tcPr>
                <w:p>
                  <w:pPr>
                    <w:widowControl/>
                    <w:jc w:val="center"/>
                    <w:rPr>
                      <w:rFonts w:hint="eastAsia" w:ascii="宋体" w:hAnsi="宋体" w:eastAsia="宋体" w:cs="宋体"/>
                      <w:color w:val="333333"/>
                      <w:kern w:val="0"/>
                      <w:sz w:val="24"/>
                      <w:szCs w:val="24"/>
                      <w:highlight w:val="none"/>
                      <w:lang w:val="en-US" w:eastAsia="zh-Hans" w:bidi="ar-SA"/>
                    </w:rPr>
                  </w:pPr>
                  <w:r>
                    <w:rPr>
                      <w:rFonts w:hint="eastAsia" w:ascii="宋体" w:hAnsi="宋体" w:eastAsia="宋体" w:cs="宋体"/>
                      <w:color w:val="333333"/>
                      <w:kern w:val="0"/>
                      <w:sz w:val="24"/>
                      <w:szCs w:val="24"/>
                      <w:highlight w:val="none"/>
                      <w:lang w:val="en-US" w:eastAsia="zh-Hans" w:bidi="ar-SA"/>
                    </w:rPr>
                    <w:t>否</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4" w:type="pct"/>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100230017</w:t>
                  </w:r>
                </w:p>
              </w:tc>
              <w:tc>
                <w:tcPr>
                  <w:tcW w:w="1750" w:type="pct"/>
                </w:tcPr>
                <w:p>
                  <w:pPr>
                    <w:jc w:val="center"/>
                    <w:rPr>
                      <w:rFonts w:ascii="宋体" w:hAnsi="宋体" w:eastAsia="宋体" w:cs="宋体"/>
                      <w:kern w:val="0"/>
                      <w:sz w:val="24"/>
                      <w:szCs w:val="24"/>
                    </w:rPr>
                  </w:pPr>
                  <w:r>
                    <w:rPr>
                      <w:rFonts w:hint="eastAsia" w:ascii="宋体" w:hAnsi="宋体" w:eastAsia="宋体" w:cs="宋体"/>
                      <w:kern w:val="0"/>
                      <w:sz w:val="24"/>
                      <w:szCs w:val="24"/>
                    </w:rPr>
                    <w:t>侵权责任法</w:t>
                  </w:r>
                </w:p>
              </w:tc>
              <w:tc>
                <w:tcPr>
                  <w:tcW w:w="846" w:type="pct"/>
                </w:tcPr>
                <w:p>
                  <w:pPr>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198" w:type="pct"/>
                  <w:vAlign w:val="top"/>
                </w:tcPr>
                <w:p>
                  <w:pPr>
                    <w:widowControl/>
                    <w:jc w:val="center"/>
                    <w:rPr>
                      <w:rFonts w:hint="eastAsia" w:ascii="宋体" w:hAnsi="宋体" w:eastAsia="宋体" w:cs="宋体"/>
                      <w:color w:val="333333"/>
                      <w:kern w:val="0"/>
                      <w:sz w:val="24"/>
                      <w:szCs w:val="24"/>
                      <w:highlight w:val="none"/>
                      <w:lang w:val="en-US" w:eastAsia="zh-Hans" w:bidi="ar-SA"/>
                    </w:rPr>
                  </w:pPr>
                  <w:r>
                    <w:rPr>
                      <w:rFonts w:hint="eastAsia" w:ascii="宋体" w:hAnsi="宋体" w:eastAsia="宋体" w:cs="宋体"/>
                      <w:color w:val="333333"/>
                      <w:kern w:val="0"/>
                      <w:sz w:val="24"/>
                      <w:szCs w:val="24"/>
                      <w:highlight w:val="none"/>
                      <w:lang w:val="en-US" w:eastAsia="zh-Hans"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4" w:type="pct"/>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总计学分</w:t>
                  </w:r>
                </w:p>
              </w:tc>
              <w:tc>
                <w:tcPr>
                  <w:tcW w:w="1750" w:type="pct"/>
                </w:tcPr>
                <w:p>
                  <w:pPr>
                    <w:jc w:val="center"/>
                    <w:rPr>
                      <w:rFonts w:ascii="宋体" w:hAnsi="宋体" w:eastAsia="宋体"/>
                      <w:sz w:val="24"/>
                      <w:szCs w:val="24"/>
                    </w:rPr>
                  </w:pPr>
                </w:p>
              </w:tc>
              <w:tc>
                <w:tcPr>
                  <w:tcW w:w="846" w:type="pct"/>
                </w:tcPr>
                <w:p>
                  <w:pPr>
                    <w:jc w:val="center"/>
                    <w:rPr>
                      <w:rFonts w:ascii="宋体" w:hAnsi="宋体" w:eastAsia="宋体"/>
                      <w:sz w:val="24"/>
                      <w:szCs w:val="24"/>
                    </w:rPr>
                  </w:pPr>
                  <w:r>
                    <w:rPr>
                      <w:rFonts w:hint="eastAsia" w:ascii="宋体" w:hAnsi="宋体" w:eastAsia="宋体"/>
                      <w:sz w:val="24"/>
                      <w:szCs w:val="24"/>
                    </w:rPr>
                    <w:t>29</w:t>
                  </w:r>
                </w:p>
              </w:tc>
              <w:tc>
                <w:tcPr>
                  <w:tcW w:w="1198" w:type="pct"/>
                </w:tcPr>
                <w:p>
                  <w:pPr>
                    <w:widowControl/>
                    <w:jc w:val="center"/>
                    <w:rPr>
                      <w:rFonts w:ascii="宋体" w:hAnsi="宋体" w:eastAsia="宋体" w:cs="宋体"/>
                      <w:color w:val="333333"/>
                      <w:kern w:val="0"/>
                      <w:sz w:val="24"/>
                      <w:szCs w:val="24"/>
                    </w:rPr>
                  </w:pPr>
                </w:p>
              </w:tc>
            </w:tr>
          </w:tbl>
          <w:p>
            <w:pPr>
              <w:widowControl/>
              <w:jc w:val="left"/>
              <w:rPr>
                <w:rFonts w:ascii="仿宋_GB2312" w:hAnsi="宋体" w:eastAsia="仿宋_GB2312" w:cs="宋体"/>
                <w:color w:val="333333"/>
                <w:kern w:val="0"/>
                <w:sz w:val="27"/>
                <w:szCs w:val="27"/>
              </w:rPr>
            </w:pPr>
          </w:p>
        </w:tc>
      </w:tr>
    </w:tbl>
    <w:p>
      <w:pPr>
        <w:widowControl/>
        <w:spacing w:before="100" w:beforeAutospacing="1" w:after="100" w:afterAutospacing="1"/>
        <w:jc w:val="left"/>
        <w:rPr>
          <w:rFonts w:ascii="仿宋_GB2312" w:hAnsi="宋体" w:eastAsia="仿宋_GB2312" w:cs="宋体"/>
          <w:color w:val="333333"/>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汉仪楷体简"/>
    <w:panose1 w:val="00000000000000000000"/>
    <w:charset w:val="86"/>
    <w:family w:val="modern"/>
    <w:pitch w:val="default"/>
    <w:sig w:usb0="00000000" w:usb1="00000000" w:usb2="0000001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汉仪楷体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6275327"/>
    </w:sdtPr>
    <w:sdtContent>
      <w:sdt>
        <w:sdtPr>
          <w:id w:val="0"/>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412"/>
    <w:rsid w:val="000337F2"/>
    <w:rsid w:val="0003545A"/>
    <w:rsid w:val="00131C7E"/>
    <w:rsid w:val="00150DE4"/>
    <w:rsid w:val="00161170"/>
    <w:rsid w:val="00182F61"/>
    <w:rsid w:val="001E387C"/>
    <w:rsid w:val="00216BA9"/>
    <w:rsid w:val="00252335"/>
    <w:rsid w:val="00275845"/>
    <w:rsid w:val="002E31B0"/>
    <w:rsid w:val="002F03A6"/>
    <w:rsid w:val="0034226A"/>
    <w:rsid w:val="003A115B"/>
    <w:rsid w:val="003B2412"/>
    <w:rsid w:val="003F0F48"/>
    <w:rsid w:val="003F50B6"/>
    <w:rsid w:val="004D025E"/>
    <w:rsid w:val="004E10C6"/>
    <w:rsid w:val="004F10F3"/>
    <w:rsid w:val="00530846"/>
    <w:rsid w:val="00531377"/>
    <w:rsid w:val="005349EB"/>
    <w:rsid w:val="005535F7"/>
    <w:rsid w:val="00556E2B"/>
    <w:rsid w:val="00560D4C"/>
    <w:rsid w:val="005628AB"/>
    <w:rsid w:val="005C2DC8"/>
    <w:rsid w:val="0064351E"/>
    <w:rsid w:val="006451B1"/>
    <w:rsid w:val="00652736"/>
    <w:rsid w:val="006C5206"/>
    <w:rsid w:val="0071095B"/>
    <w:rsid w:val="00786847"/>
    <w:rsid w:val="007B72D8"/>
    <w:rsid w:val="007C0B54"/>
    <w:rsid w:val="008D7CE0"/>
    <w:rsid w:val="0097093C"/>
    <w:rsid w:val="009C6673"/>
    <w:rsid w:val="009D4FB7"/>
    <w:rsid w:val="009E4AA8"/>
    <w:rsid w:val="00A4755E"/>
    <w:rsid w:val="00A753AD"/>
    <w:rsid w:val="00A855AA"/>
    <w:rsid w:val="00AC3EE4"/>
    <w:rsid w:val="00AD66B3"/>
    <w:rsid w:val="00B728E3"/>
    <w:rsid w:val="00C121A3"/>
    <w:rsid w:val="00C820DA"/>
    <w:rsid w:val="00CE2011"/>
    <w:rsid w:val="00D0154C"/>
    <w:rsid w:val="00D4661C"/>
    <w:rsid w:val="00D84122"/>
    <w:rsid w:val="00E01AA5"/>
    <w:rsid w:val="00E5089E"/>
    <w:rsid w:val="00E91FA5"/>
    <w:rsid w:val="00EB405A"/>
    <w:rsid w:val="00EB4E05"/>
    <w:rsid w:val="00EB77CE"/>
    <w:rsid w:val="00EC1F8E"/>
    <w:rsid w:val="00ED4CAE"/>
    <w:rsid w:val="00F10328"/>
    <w:rsid w:val="13FC5E2B"/>
    <w:rsid w:val="18AE6959"/>
    <w:rsid w:val="49156F02"/>
    <w:rsid w:val="4F1D7CDE"/>
    <w:rsid w:val="7CB43D92"/>
    <w:rsid w:val="ECFB5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List Paragraph"/>
    <w:basedOn w:val="1"/>
    <w:qFormat/>
    <w:uiPriority w:val="34"/>
    <w:pPr>
      <w:ind w:firstLine="420" w:firstLineChars="200"/>
    </w:pPr>
  </w:style>
  <w:style w:type="character" w:customStyle="1" w:styleId="9">
    <w:name w:val="页眉 字符"/>
    <w:basedOn w:val="5"/>
    <w:link w:val="4"/>
    <w:qFormat/>
    <w:uiPriority w:val="99"/>
    <w:rPr>
      <w:sz w:val="18"/>
      <w:szCs w:val="18"/>
    </w:rPr>
  </w:style>
  <w:style w:type="character" w:customStyle="1" w:styleId="10">
    <w:name w:val="页脚 字符"/>
    <w:basedOn w:val="5"/>
    <w:link w:val="3"/>
    <w:qFormat/>
    <w:uiPriority w:val="99"/>
    <w:rPr>
      <w:sz w:val="18"/>
      <w:szCs w:val="18"/>
    </w:rPr>
  </w:style>
  <w:style w:type="character" w:customStyle="1" w:styleId="11">
    <w:name w:val="批注框文本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117</Words>
  <Characters>673</Characters>
  <Lines>5</Lines>
  <Paragraphs>1</Paragraphs>
  <ScaleCrop>false</ScaleCrop>
  <LinksUpToDate>false</LinksUpToDate>
  <CharactersWithSpaces>789</CharactersWithSpaces>
  <Application>WPS Office_3.9.2.6301_F1E327BC-269C-435d-A152-05C5408002CA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2020-09-28T13:54:00Z</dcterms:created>
  <dc:creator>l</dc:creator>
  <cp:lastModifiedBy>jiameiyang</cp:lastModifiedBy>
  <cp:lastPrinted>2019-05-10T10:05:00Z</cp:lastPrinted>
  <dcterms:modified xsi:type="dcterms:W3CDTF">2022-01-10T10:33:33Z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2052-3.9.2.6301</vt:lpwstr>
  </property>
  <property fmtid="{D5CDD505-2E9C-101B-9397-08002B2CF9AE}" pid="3" name="ICV">
    <vt:lpwstr>48A313DE061D453E92C3E595A0545051</vt:lpwstr>
  </property>
</Properties>
</file>